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F2885" w14:textId="77777777" w:rsidR="002355C6" w:rsidRDefault="002355C6" w:rsidP="00BB46F3">
      <w:pPr>
        <w:jc w:val="center"/>
        <w:rPr>
          <w:sz w:val="32"/>
          <w:szCs w:val="32"/>
          <w:u w:val="single"/>
        </w:rPr>
      </w:pPr>
    </w:p>
    <w:p w14:paraId="069703C8" w14:textId="6E0FBFCC" w:rsidR="00A4504F" w:rsidRDefault="00A4504F" w:rsidP="00BB46F3">
      <w:pPr>
        <w:jc w:val="center"/>
        <w:rPr>
          <w:sz w:val="32"/>
          <w:szCs w:val="32"/>
          <w:u w:val="single"/>
        </w:rPr>
      </w:pPr>
      <w:r w:rsidRPr="00BB46F3">
        <w:rPr>
          <w:sz w:val="32"/>
          <w:szCs w:val="32"/>
          <w:u w:val="single"/>
        </w:rPr>
        <w:t xml:space="preserve">Bericht des Aufsichtsrats der </w:t>
      </w:r>
      <w:r w:rsidR="007B5689">
        <w:rPr>
          <w:sz w:val="32"/>
          <w:szCs w:val="32"/>
          <w:u w:val="single"/>
        </w:rPr>
        <w:t>Algene Holding SE</w:t>
      </w:r>
      <w:r w:rsidRPr="00BB46F3">
        <w:rPr>
          <w:sz w:val="32"/>
          <w:szCs w:val="32"/>
          <w:u w:val="single"/>
        </w:rPr>
        <w:t xml:space="preserve"> für das Geschäftsjahr 202</w:t>
      </w:r>
      <w:r w:rsidR="007B5689">
        <w:rPr>
          <w:sz w:val="32"/>
          <w:szCs w:val="32"/>
          <w:u w:val="single"/>
        </w:rPr>
        <w:t>5</w:t>
      </w:r>
    </w:p>
    <w:p w14:paraId="6A78D064" w14:textId="77777777" w:rsidR="002C34ED" w:rsidRPr="002C34ED" w:rsidRDefault="002C34ED" w:rsidP="002C34ED">
      <w:pPr>
        <w:rPr>
          <w:u w:val="single"/>
        </w:rPr>
      </w:pPr>
    </w:p>
    <w:p w14:paraId="53130629" w14:textId="4B7EE0D1" w:rsidR="00462FB2" w:rsidRPr="001A3CD8" w:rsidRDefault="00462FB2" w:rsidP="00C44162">
      <w:pPr>
        <w:spacing w:after="120"/>
      </w:pPr>
      <w:r w:rsidRPr="001A3CD8">
        <w:t xml:space="preserve">Die </w:t>
      </w:r>
      <w:r>
        <w:t xml:space="preserve">Algene Holding SE (vormals </w:t>
      </w:r>
      <w:proofErr w:type="spellStart"/>
      <w:r>
        <w:t>Potrimpos</w:t>
      </w:r>
      <w:proofErr w:type="spellEnd"/>
      <w:r w:rsidR="009D04DF">
        <w:t xml:space="preserve"> Capital SE</w:t>
      </w:r>
      <w:r>
        <w:t>)</w:t>
      </w:r>
      <w:r w:rsidRPr="001A3CD8">
        <w:t xml:space="preserve"> hat</w:t>
      </w:r>
      <w:r>
        <w:t xml:space="preserve"> </w:t>
      </w:r>
      <w:r w:rsidRPr="001A3CD8">
        <w:t xml:space="preserve">im Geschäftsjahr </w:t>
      </w:r>
      <w:r w:rsidRPr="00462FB2">
        <w:t>2025 bedeutende Schritte zur Umsetzung ihrer strategischen Neuausrichtung vollzogen. Im Mittelpunkt standen insbesondere die Strukturierung der Gesellschaft als Holding</w:t>
      </w:r>
      <w:r>
        <w:t xml:space="preserve"> / Kapitalbeteiligungsgesellschaft, die Neuausrichtung mit dem Fokus auf Beteiligungen im Bereich Microalgen</w:t>
      </w:r>
      <w:r w:rsidR="004B1B5C">
        <w:t xml:space="preserve">, das </w:t>
      </w:r>
      <w:proofErr w:type="spellStart"/>
      <w:r w:rsidR="004B1B5C">
        <w:t>Börsenlisting</w:t>
      </w:r>
      <w:proofErr w:type="spellEnd"/>
      <w:r w:rsidR="004B1B5C">
        <w:t xml:space="preserve"> der Gesellschaft an der Börse Düsseldorf</w:t>
      </w:r>
      <w:r>
        <w:t xml:space="preserve"> sowie begleitende Kapitalmaßnahmen inklusive der Sachkapitaleinbringung der Algene International AG</w:t>
      </w:r>
      <w:r w:rsidR="00234653">
        <w:t>.</w:t>
      </w:r>
    </w:p>
    <w:p w14:paraId="5D935C65" w14:textId="2AB9BEF3" w:rsidR="00527D46" w:rsidRPr="00990C6F" w:rsidRDefault="006F2DC7" w:rsidP="00C44162">
      <w:pPr>
        <w:spacing w:after="120"/>
      </w:pPr>
      <w:r w:rsidRPr="00990C6F">
        <w:t>Die am 25. Februar 2021 gegründete (</w:t>
      </w:r>
      <w:proofErr w:type="gramStart"/>
      <w:r w:rsidRPr="00990C6F">
        <w:t>HR Eintragung</w:t>
      </w:r>
      <w:proofErr w:type="gramEnd"/>
      <w:r w:rsidRPr="00990C6F">
        <w:t xml:space="preserve"> 24. Juni 2021</w:t>
      </w:r>
      <w:r w:rsidR="00B54AEB">
        <w:t>, HRB 123459</w:t>
      </w:r>
      <w:r w:rsidRPr="00990C6F">
        <w:t xml:space="preserve">) und zunächst unter </w:t>
      </w:r>
      <w:proofErr w:type="spellStart"/>
      <w:r w:rsidRPr="00990C6F">
        <w:t>Potrimpos</w:t>
      </w:r>
      <w:proofErr w:type="spellEnd"/>
      <w:r w:rsidRPr="00990C6F">
        <w:t xml:space="preserve"> Capital SE mit Sitz in Frankfurt am Main firmierende Gesellschaft </w:t>
      </w:r>
      <w:r w:rsidR="00D42461" w:rsidRPr="00990C6F">
        <w:t xml:space="preserve">wurde mit Datum vom 9. Mai 2025 </w:t>
      </w:r>
      <w:r w:rsidR="001A4B68" w:rsidRPr="00990C6F">
        <w:t xml:space="preserve">mehrheitlich </w:t>
      </w:r>
      <w:r w:rsidR="00D42461" w:rsidRPr="00990C6F">
        <w:t xml:space="preserve">von der DN Group AG (vormals Deutsche Nachhaltigkeit AG) übernommen. </w:t>
      </w:r>
    </w:p>
    <w:p w14:paraId="7BCD422A" w14:textId="1E83279D" w:rsidR="00990C6F" w:rsidRDefault="00990C6F" w:rsidP="00C44162">
      <w:pPr>
        <w:spacing w:after="120"/>
      </w:pPr>
      <w:r w:rsidRPr="00990C6F">
        <w:t>Die</w:t>
      </w:r>
      <w:r w:rsidR="00D42461" w:rsidRPr="00990C6F">
        <w:t xml:space="preserve"> Hauptversammlung der Gesellschaft vom 17. Juli 2025 </w:t>
      </w:r>
      <w:r w:rsidR="005B34DA">
        <w:t xml:space="preserve">hat die Satzung insgesamt neu gefasst und dabei insbesondere </w:t>
      </w:r>
      <w:r w:rsidRPr="00990C6F">
        <w:t>die Sitzverlegung</w:t>
      </w:r>
      <w:r w:rsidR="00D42461" w:rsidRPr="00990C6F">
        <w:t xml:space="preserve"> der Gesellschaft</w:t>
      </w:r>
      <w:r w:rsidR="007B025A">
        <w:t xml:space="preserve"> von Frankfurt am Main</w:t>
      </w:r>
      <w:r w:rsidR="00D42461" w:rsidRPr="00990C6F">
        <w:t xml:space="preserve"> nach Düsseldorf, </w:t>
      </w:r>
      <w:r w:rsidRPr="00990C6F">
        <w:t>die Umfirmierung auf Algene Holding SE</w:t>
      </w:r>
      <w:r w:rsidR="007E1EF9">
        <w:t>,</w:t>
      </w:r>
      <w:r w:rsidR="005A61EB">
        <w:t xml:space="preserve"> die </w:t>
      </w:r>
      <w:r w:rsidR="00363AB2">
        <w:t xml:space="preserve">Änderung der </w:t>
      </w:r>
      <w:r w:rsidR="005A61EB">
        <w:t>allgemeine</w:t>
      </w:r>
      <w:r w:rsidR="00363AB2">
        <w:t>n</w:t>
      </w:r>
      <w:r w:rsidR="005A61EB">
        <w:t xml:space="preserve"> Vertretungsregelung </w:t>
      </w:r>
      <w:r w:rsidR="00DD3706">
        <w:t xml:space="preserve">von einem </w:t>
      </w:r>
      <w:r w:rsidR="007E1EF9">
        <w:t>monistischen</w:t>
      </w:r>
      <w:r w:rsidR="00DD3706">
        <w:t xml:space="preserve"> (Geschäftsführender Direktor und Verwaltungsrat) zu einem dualistischen System (Vorstand und Aufsichtsrat)</w:t>
      </w:r>
      <w:r w:rsidR="00915476">
        <w:t xml:space="preserve"> sowie die</w:t>
      </w:r>
      <w:r w:rsidR="005F38AA">
        <w:t xml:space="preserve"> </w:t>
      </w:r>
      <w:r w:rsidR="001A4B68">
        <w:t>Neuausrichtung</w:t>
      </w:r>
      <w:r w:rsidR="00915476">
        <w:t xml:space="preserve"> </w:t>
      </w:r>
      <w:r w:rsidR="0029401E">
        <w:t>des Gegenstandes der Gesellschaft</w:t>
      </w:r>
      <w:r w:rsidR="001A4B68">
        <w:t xml:space="preserve"> als Kapitalbeteiligungsgesellschaft</w:t>
      </w:r>
      <w:r w:rsidR="00462FB2">
        <w:t xml:space="preserve"> mit dem Fokus insbesondere auf Beteiligungen im Bereich der Produktion (Indoor-Farm) und Vertrieb von Microalgen</w:t>
      </w:r>
      <w:r w:rsidR="007E1EF9">
        <w:t xml:space="preserve"> beschlossen</w:t>
      </w:r>
      <w:r w:rsidR="00462FB2">
        <w:t>.</w:t>
      </w:r>
      <w:r w:rsidR="0029401E">
        <w:t xml:space="preserve"> Die Eintragung </w:t>
      </w:r>
      <w:r w:rsidR="007E1EF9">
        <w:t>im</w:t>
      </w:r>
      <w:r w:rsidR="0029401E">
        <w:t xml:space="preserve"> Handelsregister</w:t>
      </w:r>
      <w:r w:rsidR="007E1EF9">
        <w:t xml:space="preserve"> des Amtsgerichts</w:t>
      </w:r>
      <w:r w:rsidR="0029401E">
        <w:t xml:space="preserve"> </w:t>
      </w:r>
      <w:r w:rsidR="007E1EF9">
        <w:t xml:space="preserve">Düsseldorf </w:t>
      </w:r>
      <w:r w:rsidR="0029401E">
        <w:t xml:space="preserve">fand am 14. August 2025 </w:t>
      </w:r>
      <w:r w:rsidR="007E1EF9">
        <w:t>(</w:t>
      </w:r>
      <w:r w:rsidR="00592B27">
        <w:t>HRB 109941) statt.</w:t>
      </w:r>
    </w:p>
    <w:p w14:paraId="59C62258" w14:textId="0A350B8B" w:rsidR="00D42461" w:rsidRDefault="00990C6F" w:rsidP="00C44162">
      <w:pPr>
        <w:spacing w:after="120"/>
      </w:pPr>
      <w:r>
        <w:t xml:space="preserve">Die Hauptversammlung der Gesellschaft vom 25. September 2025 </w:t>
      </w:r>
      <w:r w:rsidR="001A4B68">
        <w:t xml:space="preserve">hat </w:t>
      </w:r>
      <w:r w:rsidR="005F38AA">
        <w:t>z</w:t>
      </w:r>
      <w:r w:rsidR="005F38AA">
        <w:t>ur weiteren Forcierung der strategischen Neuausrichtung</w:t>
      </w:r>
      <w:r w:rsidR="005F38AA">
        <w:t xml:space="preserve"> </w:t>
      </w:r>
      <w:r w:rsidR="001A4B68">
        <w:t xml:space="preserve">eine </w:t>
      </w:r>
      <w:r w:rsidR="00462FB2">
        <w:t>Kapitalerhöhung gegen Bareinlagen</w:t>
      </w:r>
      <w:r w:rsidR="005F0061">
        <w:t xml:space="preserve"> in Höhe von EUR 7.000.000,00</w:t>
      </w:r>
      <w:r w:rsidR="007A60AB">
        <w:t xml:space="preserve"> </w:t>
      </w:r>
      <w:r w:rsidR="005F38AA">
        <w:t>durch Ausgabe n</w:t>
      </w:r>
      <w:r w:rsidR="005F38AA">
        <w:t>eue</w:t>
      </w:r>
      <w:r w:rsidR="005F38AA">
        <w:t>r</w:t>
      </w:r>
      <w:r w:rsidR="005F38AA">
        <w:t xml:space="preserve"> </w:t>
      </w:r>
      <w:r w:rsidR="007A60AB">
        <w:t>Aktien</w:t>
      </w:r>
      <w:r w:rsidR="00462FB2">
        <w:t xml:space="preserve"> beschlossen</w:t>
      </w:r>
      <w:r w:rsidR="00C44162">
        <w:t>.</w:t>
      </w:r>
      <w:r w:rsidR="00462FB2">
        <w:t xml:space="preserve"> </w:t>
      </w:r>
      <w:r w:rsidR="004B1B5C">
        <w:t>Die Kapitalerhöhung wurde am 27. November 2025 im Handelsregister eingetragen.</w:t>
      </w:r>
    </w:p>
    <w:p w14:paraId="4473F042" w14:textId="2CE31A61" w:rsidR="00462FB2" w:rsidRDefault="00462FB2" w:rsidP="00C44162">
      <w:pPr>
        <w:spacing w:after="120"/>
      </w:pPr>
      <w:r>
        <w:t xml:space="preserve">Die Hauptversammlung </w:t>
      </w:r>
      <w:r w:rsidR="004B1B5C">
        <w:t xml:space="preserve">der Gesellschaft </w:t>
      </w:r>
      <w:r>
        <w:t xml:space="preserve">am </w:t>
      </w:r>
      <w:r w:rsidR="004B1B5C">
        <w:t>2</w:t>
      </w:r>
      <w:r w:rsidR="00BB062E">
        <w:t>0</w:t>
      </w:r>
      <w:r w:rsidR="004B1B5C">
        <w:t xml:space="preserve">. </w:t>
      </w:r>
      <w:r w:rsidR="00BB062E">
        <w:t>November</w:t>
      </w:r>
      <w:r w:rsidR="004B1B5C">
        <w:t xml:space="preserve"> 2025 hat eine Kapitalerhöhung gegen Sacheinlagen durch Einbringung der Algene International AG </w:t>
      </w:r>
      <w:r w:rsidR="00BB062E">
        <w:t xml:space="preserve">in Höhe von </w:t>
      </w:r>
      <w:r w:rsidR="005F38AA">
        <w:t xml:space="preserve">EUR </w:t>
      </w:r>
      <w:r w:rsidR="00BB062E">
        <w:t xml:space="preserve">70.000.000,00 </w:t>
      </w:r>
      <w:r w:rsidR="005F38AA">
        <w:t>durch Ausgabe n</w:t>
      </w:r>
      <w:r w:rsidR="005F38AA">
        <w:t>eue</w:t>
      </w:r>
      <w:r w:rsidR="005F38AA">
        <w:t>r</w:t>
      </w:r>
      <w:r w:rsidR="005F38AA">
        <w:t xml:space="preserve"> </w:t>
      </w:r>
      <w:r w:rsidR="00BB062E">
        <w:t xml:space="preserve">Aktien </w:t>
      </w:r>
      <w:r w:rsidR="004B1B5C">
        <w:t>beschlossen, welche am 29. Dezember 2025 im Handelsregister eingetragen wurde.</w:t>
      </w:r>
    </w:p>
    <w:p w14:paraId="674636C0" w14:textId="0A5ECE88" w:rsidR="004B1B5C" w:rsidRDefault="001A3CD8" w:rsidP="00A4504F">
      <w:r w:rsidRPr="001A3CD8">
        <w:t>Der Aufsichtsrat hat die Entwicklung</w:t>
      </w:r>
      <w:r w:rsidR="004B1B5C">
        <w:t xml:space="preserve"> und Neuausrichtung</w:t>
      </w:r>
      <w:r w:rsidRPr="001A3CD8">
        <w:t xml:space="preserve"> der Gesellschaft gemäß den ihm nach Gesetz, Satzung und Geschäftsordnung obliegenden Aufgaben kontinuierlich begleitet. Der Vorstand, vertreten durch Herrn Ole Nixdorff</w:t>
      </w:r>
      <w:r w:rsidR="002147B2">
        <w:t xml:space="preserve"> (</w:t>
      </w:r>
      <w:r w:rsidR="007B5689">
        <w:t>ab</w:t>
      </w:r>
      <w:r w:rsidR="002147B2">
        <w:t xml:space="preserve"> </w:t>
      </w:r>
      <w:r w:rsidR="007B5689">
        <w:t>21.</w:t>
      </w:r>
      <w:r w:rsidR="00363AB2">
        <w:t xml:space="preserve">August </w:t>
      </w:r>
      <w:r w:rsidR="007B5689">
        <w:t>2025</w:t>
      </w:r>
      <w:r w:rsidR="002147B2">
        <w:t>)</w:t>
      </w:r>
      <w:r w:rsidRPr="001A3CD8">
        <w:t>, informierte d</w:t>
      </w:r>
      <w:r w:rsidR="00D04193">
        <w:t xml:space="preserve">en Aufsichtsrat </w:t>
      </w:r>
      <w:r w:rsidRPr="001A3CD8">
        <w:t>regelmäßig, zeitnah und strukturiert über die Geschäftsentwicklung,</w:t>
      </w:r>
      <w:r w:rsidR="004B1B5C">
        <w:t xml:space="preserve"> </w:t>
      </w:r>
      <w:r w:rsidRPr="001A3CD8">
        <w:t>Risikolage, rechtliche Fragestellungen sowie Kapitalmaßnahmen. Auch zwischen den Sitzungen fand ein enger Austausch statt.</w:t>
      </w:r>
    </w:p>
    <w:p w14:paraId="15C31338" w14:textId="60F98C10" w:rsidR="00A4504F" w:rsidRDefault="001A3CD8" w:rsidP="00C44162">
      <w:pPr>
        <w:spacing w:after="240"/>
      </w:pPr>
      <w:r w:rsidRPr="001A3CD8">
        <w:lastRenderedPageBreak/>
        <w:t>Auf diese Weise war eine frühzeitige Einbindung in alle wesentlichen Entscheidungen gewährleistet. Der Aufsichtsrat konnte sich mit den maßgeblichen Sachverhalten befassen und seine Beschlüsse auf fundierter Grundlage fassen.</w:t>
      </w:r>
    </w:p>
    <w:p w14:paraId="5DE333C4" w14:textId="607F314E" w:rsidR="00A4504F" w:rsidRDefault="00302F50" w:rsidP="00C44162">
      <w:pPr>
        <w:spacing w:after="120"/>
      </w:pPr>
      <w:r>
        <w:t xml:space="preserve">I. </w:t>
      </w:r>
      <w:r w:rsidR="00A4504F">
        <w:t xml:space="preserve">Zusammensetzung </w:t>
      </w:r>
      <w:r w:rsidR="00FA33D6">
        <w:t>des Aufsichtsrats</w:t>
      </w:r>
      <w:r w:rsidR="004B1B5C">
        <w:t xml:space="preserve"> </w:t>
      </w:r>
    </w:p>
    <w:p w14:paraId="7045D5EB" w14:textId="7225F8AB" w:rsidR="00BA4D95" w:rsidRPr="00BA4D95" w:rsidRDefault="002147B2" w:rsidP="00C44162">
      <w:pPr>
        <w:spacing w:after="120"/>
      </w:pPr>
      <w:r>
        <w:t>Zu Beginn des</w:t>
      </w:r>
      <w:r w:rsidRPr="009208DD">
        <w:t xml:space="preserve"> </w:t>
      </w:r>
      <w:r w:rsidR="009208DD" w:rsidRPr="009208DD">
        <w:t>Geschäftsjahr</w:t>
      </w:r>
      <w:r w:rsidR="00A04207">
        <w:t>e</w:t>
      </w:r>
      <w:r>
        <w:t>s</w:t>
      </w:r>
      <w:r w:rsidR="009208DD" w:rsidRPr="009208DD">
        <w:t xml:space="preserve"> 202</w:t>
      </w:r>
      <w:r w:rsidR="007B5689">
        <w:t>5</w:t>
      </w:r>
      <w:r w:rsidR="009208DD" w:rsidRPr="009208DD">
        <w:t xml:space="preserve"> </w:t>
      </w:r>
      <w:r w:rsidR="00A04207">
        <w:t xml:space="preserve">hatte die damalige </w:t>
      </w:r>
      <w:proofErr w:type="spellStart"/>
      <w:r w:rsidR="00A04207">
        <w:t>Potrimpos</w:t>
      </w:r>
      <w:proofErr w:type="spellEnd"/>
      <w:r w:rsidR="00A04207">
        <w:t xml:space="preserve"> Capital SE einen </w:t>
      </w:r>
      <w:r w:rsidR="00A04207" w:rsidRPr="004450BE">
        <w:t xml:space="preserve">Verwaltungsrat bestehend aus Herrn </w:t>
      </w:r>
      <w:r w:rsidR="00EE4270" w:rsidRPr="004450BE">
        <w:t>Michael Nowak (bis 17. Juli 2025</w:t>
      </w:r>
      <w:r w:rsidR="00EE4270" w:rsidRPr="0066227C">
        <w:t>)</w:t>
      </w:r>
      <w:r w:rsidR="009208DD" w:rsidRPr="0066227C">
        <w:t>.</w:t>
      </w:r>
      <w:r w:rsidR="009208DD" w:rsidRPr="009208DD">
        <w:t xml:space="preserve"> </w:t>
      </w:r>
      <w:r w:rsidR="007F6C55">
        <w:t>Mit Beschluss der Hauptversammlung vom</w:t>
      </w:r>
      <w:r w:rsidR="00B225DE">
        <w:t xml:space="preserve"> </w:t>
      </w:r>
      <w:r w:rsidR="007B5689">
        <w:t>17</w:t>
      </w:r>
      <w:r w:rsidR="00B225DE">
        <w:t>.</w:t>
      </w:r>
      <w:r w:rsidR="00EE4270">
        <w:t xml:space="preserve"> Juli 2025 </w:t>
      </w:r>
      <w:r w:rsidR="007B5689">
        <w:t xml:space="preserve">wurden Herr Jörg Wisotzki, Herr Boris Staab und Frau Eva Katheder </w:t>
      </w:r>
      <w:r w:rsidR="00EE4270">
        <w:t xml:space="preserve">neu </w:t>
      </w:r>
      <w:r w:rsidR="00B225DE">
        <w:t xml:space="preserve">in den </w:t>
      </w:r>
      <w:r w:rsidR="00EE4270">
        <w:t xml:space="preserve">aus drei Mitgliedern bestehenden </w:t>
      </w:r>
      <w:r w:rsidR="00B225DE">
        <w:t>Aufsichtsrat der Gesellschaft gewählt.</w:t>
      </w:r>
      <w:r w:rsidR="007F6C55">
        <w:t xml:space="preserve"> </w:t>
      </w:r>
      <w:r w:rsidR="009208DD" w:rsidRPr="009208DD">
        <w:t xml:space="preserve">In der konstituierenden Sitzung </w:t>
      </w:r>
      <w:r w:rsidR="00EE4270">
        <w:t xml:space="preserve">des Aufsichtsrates </w:t>
      </w:r>
      <w:r w:rsidR="009208DD" w:rsidRPr="009208DD">
        <w:t xml:space="preserve">vom </w:t>
      </w:r>
      <w:r w:rsidR="007B5689">
        <w:t>21</w:t>
      </w:r>
      <w:r w:rsidR="009208DD" w:rsidRPr="009208DD">
        <w:t xml:space="preserve">. </w:t>
      </w:r>
      <w:r w:rsidR="007B5689">
        <w:t>August 2025</w:t>
      </w:r>
      <w:r w:rsidR="009208DD" w:rsidRPr="009208DD">
        <w:t xml:space="preserve"> wurde Herr Wisotzki zum Vorsitzenden und Herr Boris Staab zum stellvertretenden Vorsitzenden gewählt.</w:t>
      </w:r>
    </w:p>
    <w:p w14:paraId="5E0EC876" w14:textId="3C94341A" w:rsidR="004B1B5C" w:rsidRDefault="004B1B5C" w:rsidP="00C44162">
      <w:pPr>
        <w:spacing w:after="240"/>
        <w:rPr>
          <w:rFonts w:cs="Arial"/>
        </w:rPr>
      </w:pPr>
      <w:r w:rsidRPr="00BA4D95">
        <w:rPr>
          <w:rFonts w:cs="Arial"/>
        </w:rPr>
        <w:t xml:space="preserve">Interessenkonflikte von </w:t>
      </w:r>
      <w:r>
        <w:rPr>
          <w:rFonts w:cs="Arial"/>
        </w:rPr>
        <w:t>Aufsichtsrat</w:t>
      </w:r>
      <w:r w:rsidRPr="00BA4D95">
        <w:rPr>
          <w:rFonts w:cs="Arial"/>
        </w:rPr>
        <w:t>smitgliedern sind im Geschäftsjahr 202</w:t>
      </w:r>
      <w:r>
        <w:rPr>
          <w:rFonts w:cs="Arial"/>
        </w:rPr>
        <w:t>5</w:t>
      </w:r>
      <w:r w:rsidRPr="00BA4D95">
        <w:rPr>
          <w:rFonts w:cs="Arial"/>
        </w:rPr>
        <w:t xml:space="preserve"> nicht aufgetreten.</w:t>
      </w:r>
      <w:r>
        <w:rPr>
          <w:rFonts w:cs="Arial"/>
        </w:rPr>
        <w:t xml:space="preserve"> </w:t>
      </w:r>
    </w:p>
    <w:p w14:paraId="15B4CEC4" w14:textId="77777777" w:rsidR="00E05650" w:rsidRDefault="00E05650" w:rsidP="00C44162">
      <w:pPr>
        <w:spacing w:after="120"/>
      </w:pPr>
      <w:r>
        <w:t>II. Zusammensetzung des Vorstandes</w:t>
      </w:r>
    </w:p>
    <w:p w14:paraId="546D0035" w14:textId="5F3CEE59" w:rsidR="00E05650" w:rsidRDefault="00BA4D95" w:rsidP="00C44162">
      <w:pPr>
        <w:spacing w:after="120"/>
      </w:pPr>
      <w:r>
        <w:t>Dem Vorstand gehörte während des Geschäftsjahres 202</w:t>
      </w:r>
      <w:r w:rsidR="007B5689">
        <w:t>5</w:t>
      </w:r>
      <w:r>
        <w:t xml:space="preserve"> </w:t>
      </w:r>
      <w:r w:rsidR="007B5689">
        <w:t>Herr Rainer Georg Bergmann (</w:t>
      </w:r>
      <w:r w:rsidR="00A04207">
        <w:t xml:space="preserve">vormals als Geschäftsführender Direktor; Vorstand </w:t>
      </w:r>
      <w:r w:rsidR="007B5689">
        <w:t>bis 21.</w:t>
      </w:r>
      <w:r w:rsidR="00363AB2">
        <w:t xml:space="preserve">August </w:t>
      </w:r>
      <w:r w:rsidR="007B5689">
        <w:t xml:space="preserve">2025) und </w:t>
      </w:r>
      <w:r>
        <w:t>Herr Ole Nixdorff</w:t>
      </w:r>
      <w:r w:rsidR="007B5689">
        <w:t xml:space="preserve"> (ab 21.</w:t>
      </w:r>
      <w:r w:rsidR="00363AB2">
        <w:t xml:space="preserve">August </w:t>
      </w:r>
      <w:r w:rsidR="007B5689">
        <w:t>2025)</w:t>
      </w:r>
      <w:r>
        <w:t xml:space="preserve"> an. </w:t>
      </w:r>
    </w:p>
    <w:p w14:paraId="74ADC446" w14:textId="5ECE68A8" w:rsidR="009208DD" w:rsidRDefault="00BA4D95" w:rsidP="00C44162">
      <w:pPr>
        <w:spacing w:after="240"/>
        <w:rPr>
          <w:rFonts w:cs="Arial"/>
        </w:rPr>
      </w:pPr>
      <w:r w:rsidRPr="00BA4D95">
        <w:rPr>
          <w:rFonts w:cs="Arial"/>
        </w:rPr>
        <w:t>Interessenkonflikte von Vorstandsmitgliedern sind im Geschäftsjahr 202</w:t>
      </w:r>
      <w:r w:rsidR="007B5689">
        <w:rPr>
          <w:rFonts w:cs="Arial"/>
        </w:rPr>
        <w:t>5</w:t>
      </w:r>
      <w:r w:rsidRPr="00BA4D95">
        <w:rPr>
          <w:rFonts w:cs="Arial"/>
        </w:rPr>
        <w:t xml:space="preserve"> nicht aufgetreten.</w:t>
      </w:r>
      <w:r w:rsidR="007B5689">
        <w:rPr>
          <w:rFonts w:cs="Arial"/>
        </w:rPr>
        <w:t xml:space="preserve"> </w:t>
      </w:r>
    </w:p>
    <w:p w14:paraId="0D1A16BF" w14:textId="77777777" w:rsidR="00A4504F" w:rsidRDefault="00302F50" w:rsidP="00C44162">
      <w:pPr>
        <w:spacing w:after="120"/>
      </w:pPr>
      <w:r w:rsidRPr="006C2687">
        <w:t>I</w:t>
      </w:r>
      <w:r w:rsidR="00CB5AD7" w:rsidRPr="006C2687">
        <w:t>I</w:t>
      </w:r>
      <w:r w:rsidR="00E05650">
        <w:t>I</w:t>
      </w:r>
      <w:r w:rsidRPr="006C2687">
        <w:t xml:space="preserve">. </w:t>
      </w:r>
      <w:r w:rsidR="00CB5AD7" w:rsidRPr="006C2687">
        <w:t xml:space="preserve">Schwerpunkte der </w:t>
      </w:r>
      <w:r w:rsidR="00905B28">
        <w:t>Beratungen im Aufsichtsrat</w:t>
      </w:r>
    </w:p>
    <w:p w14:paraId="3CE7507D" w14:textId="0FB55BBC" w:rsidR="00905B28" w:rsidRPr="00BA4D95" w:rsidRDefault="00905B28" w:rsidP="00C44162">
      <w:pPr>
        <w:spacing w:after="120" w:line="276" w:lineRule="auto"/>
        <w:rPr>
          <w:rFonts w:cs="Arial"/>
          <w:color w:val="262626"/>
          <w:lang w:eastAsia="de-DE"/>
        </w:rPr>
      </w:pPr>
      <w:r w:rsidRPr="00BA4D95">
        <w:rPr>
          <w:rFonts w:cs="Arial"/>
          <w:color w:val="262626"/>
          <w:lang w:eastAsia="de-DE"/>
        </w:rPr>
        <w:t xml:space="preserve">Der Aufsichtsrat hat sich im Rahmen seiner regelmäßigen Beratungen mit der operativen und strategischen Entwicklung des Unternehmens befasst und sich anhand </w:t>
      </w:r>
      <w:r w:rsidR="004B1B5C">
        <w:rPr>
          <w:rFonts w:cs="Arial"/>
          <w:color w:val="262626"/>
          <w:lang w:eastAsia="de-DE"/>
        </w:rPr>
        <w:t>der</w:t>
      </w:r>
      <w:r w:rsidRPr="00BA4D95">
        <w:rPr>
          <w:rFonts w:cs="Arial"/>
          <w:color w:val="262626"/>
          <w:lang w:eastAsia="de-DE"/>
        </w:rPr>
        <w:t xml:space="preserve"> Berichte des Vorstands umfassend über die wirtschaftliche und finanzielle Entwicklung der Gesellschaft und ihres Umfeldes im abgelaufenen Geschäftsjahr informiert. In den Aufsichtsratssitzungen haben die Mitglieder Sachthemen und zustimmungspflichtige Maßnahmen diskutiert und beschlossen.</w:t>
      </w:r>
    </w:p>
    <w:p w14:paraId="1107A09B" w14:textId="2B6914EA" w:rsidR="00905B28" w:rsidRDefault="00905B28" w:rsidP="00C44162">
      <w:pPr>
        <w:spacing w:after="120" w:line="276" w:lineRule="auto"/>
        <w:rPr>
          <w:rFonts w:cs="Arial"/>
        </w:rPr>
      </w:pPr>
      <w:r w:rsidRPr="00BA4D95">
        <w:rPr>
          <w:rFonts w:cs="Arial"/>
        </w:rPr>
        <w:t>Die Lage der Gesellschaft, insbesondere die Finanz- und Wirtschaftslage der Gesellschaft</w:t>
      </w:r>
      <w:r w:rsidR="00567E14">
        <w:rPr>
          <w:rFonts w:cs="Arial"/>
        </w:rPr>
        <w:t xml:space="preserve">, die Neuausrichtung der Gesellschaft </w:t>
      </w:r>
      <w:r w:rsidR="000173BA">
        <w:rPr>
          <w:rFonts w:cs="Arial"/>
        </w:rPr>
        <w:t xml:space="preserve">sowie die </w:t>
      </w:r>
      <w:r w:rsidR="00567E14">
        <w:rPr>
          <w:rFonts w:cs="Arial"/>
        </w:rPr>
        <w:t>Kapitalmaßnahmen</w:t>
      </w:r>
      <w:r w:rsidR="000173BA">
        <w:rPr>
          <w:rFonts w:cs="Arial"/>
        </w:rPr>
        <w:t xml:space="preserve"> </w:t>
      </w:r>
      <w:r w:rsidRPr="00BA4D95">
        <w:rPr>
          <w:rFonts w:cs="Arial"/>
        </w:rPr>
        <w:t xml:space="preserve">waren Gegenstand der regelmäßigen Berichterstattung des Vorstands an den Aufsichtsrat. Der Aufsichtsrat hat den Vorstand bei der Umsetzung </w:t>
      </w:r>
      <w:r w:rsidR="00EE4270">
        <w:rPr>
          <w:rFonts w:cs="Arial"/>
        </w:rPr>
        <w:t>der Kapitalma</w:t>
      </w:r>
      <w:r w:rsidR="00567E14">
        <w:rPr>
          <w:rFonts w:cs="Arial"/>
        </w:rPr>
        <w:t>ß</w:t>
      </w:r>
      <w:r w:rsidR="00EE4270">
        <w:rPr>
          <w:rFonts w:cs="Arial"/>
        </w:rPr>
        <w:t>nahmen</w:t>
      </w:r>
      <w:r w:rsidRPr="00BA4D95">
        <w:rPr>
          <w:rFonts w:cs="Arial"/>
        </w:rPr>
        <w:t xml:space="preserve"> </w:t>
      </w:r>
      <w:r w:rsidR="00E05650">
        <w:rPr>
          <w:rFonts w:cs="Arial"/>
        </w:rPr>
        <w:t xml:space="preserve">und </w:t>
      </w:r>
      <w:r w:rsidRPr="00BA4D95">
        <w:rPr>
          <w:rFonts w:cs="Arial"/>
        </w:rPr>
        <w:t xml:space="preserve">der strategischen </w:t>
      </w:r>
      <w:r w:rsidR="00E05650">
        <w:rPr>
          <w:rFonts w:cs="Arial"/>
        </w:rPr>
        <w:t>Neua</w:t>
      </w:r>
      <w:r w:rsidRPr="00BA4D95">
        <w:rPr>
          <w:rFonts w:cs="Arial"/>
        </w:rPr>
        <w:t xml:space="preserve">usrichtung der Gesellschaft unterstützt. </w:t>
      </w:r>
    </w:p>
    <w:p w14:paraId="6CA921F0" w14:textId="4B7F09A0" w:rsidR="00E05650" w:rsidRDefault="00E05650" w:rsidP="00C44162">
      <w:pPr>
        <w:spacing w:after="120"/>
      </w:pPr>
      <w:r>
        <w:t>Im Geschäftsjahr 202</w:t>
      </w:r>
      <w:r w:rsidR="00EE4270">
        <w:t>5</w:t>
      </w:r>
      <w:r>
        <w:t xml:space="preserve"> fanden insgesamt </w:t>
      </w:r>
      <w:r w:rsidR="00EE4270">
        <w:t>2</w:t>
      </w:r>
      <w:r>
        <w:t xml:space="preserve"> Sitzungen </w:t>
      </w:r>
      <w:r w:rsidR="00567E14">
        <w:t xml:space="preserve">des Aufsichtsrates </w:t>
      </w:r>
      <w:r>
        <w:t xml:space="preserve">als </w:t>
      </w:r>
      <w:r w:rsidR="00EE4270">
        <w:t>Videokonferenzen</w:t>
      </w:r>
      <w:r w:rsidR="00567E14">
        <w:t xml:space="preserve"> statt. Darüber hinaus hat der Aufsichtsrat </w:t>
      </w:r>
      <w:r w:rsidR="00EE4270">
        <w:t xml:space="preserve">2 Beschlussfassungen im </w:t>
      </w:r>
      <w:r w:rsidR="00567E14">
        <w:t xml:space="preserve">Parallelverfahren ohne Sitzungen gefasst. </w:t>
      </w:r>
      <w:r>
        <w:t>Es haben stets alle Mitglieder des Aufsichtsrates an den Sitzungen und Abstimmungen teilgenommen.</w:t>
      </w:r>
    </w:p>
    <w:p w14:paraId="2F87E6E7" w14:textId="2304343C" w:rsidR="00E05650" w:rsidRDefault="00E05650" w:rsidP="00905B28">
      <w:pPr>
        <w:spacing w:after="120" w:line="276" w:lineRule="auto"/>
        <w:rPr>
          <w:rFonts w:cs="Arial"/>
        </w:rPr>
      </w:pPr>
      <w:r w:rsidRPr="00BA4D95">
        <w:rPr>
          <w:rFonts w:cs="Arial"/>
        </w:rPr>
        <w:t>Der Aufsichtsrat hat im Geschäftsjahr 202</w:t>
      </w:r>
      <w:r w:rsidR="00EE4270">
        <w:rPr>
          <w:rFonts w:cs="Arial"/>
        </w:rPr>
        <w:t>5</w:t>
      </w:r>
      <w:r w:rsidRPr="00BA4D95">
        <w:rPr>
          <w:rFonts w:cs="Arial"/>
        </w:rPr>
        <w:t xml:space="preserve"> keine Ausschüsse gebildet. Der Vorstand nahm regelmäßig an den Sitzungen des Aufsichtsrats teil.</w:t>
      </w:r>
    </w:p>
    <w:p w14:paraId="0BB2095B" w14:textId="63A11B0F" w:rsidR="000173BA" w:rsidRPr="000173BA" w:rsidRDefault="000173BA" w:rsidP="00C44162">
      <w:pPr>
        <w:autoSpaceDE w:val="0"/>
        <w:autoSpaceDN w:val="0"/>
        <w:adjustRightInd w:val="0"/>
        <w:spacing w:after="120" w:line="276" w:lineRule="auto"/>
        <w:rPr>
          <w:rFonts w:cs="Arial"/>
        </w:rPr>
      </w:pPr>
      <w:r w:rsidRPr="000173BA">
        <w:rPr>
          <w:rFonts w:cs="Arial"/>
        </w:rPr>
        <w:lastRenderedPageBreak/>
        <w:t xml:space="preserve">Im Einzelnen wurden vor dem Hintergrund </w:t>
      </w:r>
      <w:r>
        <w:rPr>
          <w:rFonts w:cs="Arial"/>
        </w:rPr>
        <w:t xml:space="preserve">der Neuausrichtung </w:t>
      </w:r>
      <w:r w:rsidRPr="000173BA">
        <w:rPr>
          <w:rFonts w:cs="Arial"/>
        </w:rPr>
        <w:t>der Gesellschaft insbesondere folgende Themen eingehend erörtert:</w:t>
      </w:r>
    </w:p>
    <w:p w14:paraId="481DAEF1" w14:textId="77777777" w:rsidR="000173BA" w:rsidRPr="000173BA" w:rsidRDefault="000173BA" w:rsidP="00C44162">
      <w:pPr>
        <w:numPr>
          <w:ilvl w:val="0"/>
          <w:numId w:val="5"/>
        </w:numPr>
        <w:autoSpaceDE w:val="0"/>
        <w:autoSpaceDN w:val="0"/>
        <w:adjustRightInd w:val="0"/>
        <w:spacing w:after="120" w:line="276" w:lineRule="auto"/>
        <w:ind w:left="714" w:hanging="357"/>
        <w:rPr>
          <w:rFonts w:cs="Arial"/>
        </w:rPr>
      </w:pPr>
      <w:r w:rsidRPr="000173BA">
        <w:rPr>
          <w:rFonts w:cs="Arial"/>
        </w:rPr>
        <w:t>Vorstands</w:t>
      </w:r>
      <w:r>
        <w:rPr>
          <w:rFonts w:cs="Arial"/>
        </w:rPr>
        <w:t>- und Aufsichtsratspersonalien</w:t>
      </w:r>
    </w:p>
    <w:p w14:paraId="35CD26F2" w14:textId="6C19B5B6" w:rsidR="000173BA" w:rsidRPr="000173BA" w:rsidRDefault="000173BA" w:rsidP="000173BA">
      <w:pPr>
        <w:numPr>
          <w:ilvl w:val="0"/>
          <w:numId w:val="5"/>
        </w:numPr>
        <w:autoSpaceDE w:val="0"/>
        <w:autoSpaceDN w:val="0"/>
        <w:adjustRightInd w:val="0"/>
        <w:spacing w:after="120" w:line="276" w:lineRule="auto"/>
        <w:rPr>
          <w:rFonts w:cs="Arial"/>
        </w:rPr>
      </w:pPr>
      <w:r w:rsidRPr="000173BA">
        <w:rPr>
          <w:rFonts w:cs="Arial"/>
        </w:rPr>
        <w:t>Billigung de</w:t>
      </w:r>
      <w:r w:rsidR="00EE4270">
        <w:rPr>
          <w:rFonts w:cs="Arial"/>
        </w:rPr>
        <w:t>r</w:t>
      </w:r>
      <w:r w:rsidRPr="000173BA">
        <w:rPr>
          <w:rFonts w:cs="Arial"/>
        </w:rPr>
        <w:t xml:space="preserve"> Jahresabschl</w:t>
      </w:r>
      <w:r w:rsidR="00EE4270">
        <w:rPr>
          <w:rFonts w:cs="Arial"/>
        </w:rPr>
        <w:t>üsse</w:t>
      </w:r>
      <w:r w:rsidRPr="000173BA">
        <w:rPr>
          <w:rFonts w:cs="Arial"/>
        </w:rPr>
        <w:t xml:space="preserve"> zum 31.</w:t>
      </w:r>
      <w:r w:rsidR="00EE4270">
        <w:rPr>
          <w:rFonts w:cs="Arial"/>
        </w:rPr>
        <w:t xml:space="preserve">Dezember </w:t>
      </w:r>
      <w:r w:rsidRPr="000173BA">
        <w:rPr>
          <w:rFonts w:cs="Arial"/>
        </w:rPr>
        <w:t>202</w:t>
      </w:r>
      <w:r>
        <w:rPr>
          <w:rFonts w:cs="Arial"/>
        </w:rPr>
        <w:t>3</w:t>
      </w:r>
      <w:r w:rsidR="00163A49">
        <w:rPr>
          <w:rFonts w:cs="Arial"/>
        </w:rPr>
        <w:t xml:space="preserve"> und zum 31. Dezember 2024 noch als </w:t>
      </w:r>
      <w:proofErr w:type="spellStart"/>
      <w:r w:rsidR="00163A49">
        <w:rPr>
          <w:rFonts w:cs="Arial"/>
        </w:rPr>
        <w:t>Potrimpos</w:t>
      </w:r>
      <w:proofErr w:type="spellEnd"/>
      <w:r w:rsidR="00163A49">
        <w:rPr>
          <w:rFonts w:cs="Arial"/>
        </w:rPr>
        <w:t xml:space="preserve"> Capital SE</w:t>
      </w:r>
    </w:p>
    <w:p w14:paraId="1A5BF220" w14:textId="77777777" w:rsidR="000173BA" w:rsidRPr="000173BA" w:rsidRDefault="000173BA" w:rsidP="000173BA">
      <w:pPr>
        <w:numPr>
          <w:ilvl w:val="0"/>
          <w:numId w:val="5"/>
        </w:numPr>
        <w:autoSpaceDE w:val="0"/>
        <w:autoSpaceDN w:val="0"/>
        <w:adjustRightInd w:val="0"/>
        <w:spacing w:after="120" w:line="276" w:lineRule="auto"/>
        <w:ind w:left="714" w:hanging="357"/>
        <w:rPr>
          <w:rFonts w:cs="Arial"/>
        </w:rPr>
      </w:pPr>
      <w:r w:rsidRPr="000173BA">
        <w:rPr>
          <w:rFonts w:cs="Arial"/>
        </w:rPr>
        <w:t>Vorbereitung der Hauptversammlung</w:t>
      </w:r>
      <w:r>
        <w:rPr>
          <w:rFonts w:cs="Arial"/>
        </w:rPr>
        <w:t>en</w:t>
      </w:r>
    </w:p>
    <w:p w14:paraId="546471CB" w14:textId="1CC5809A" w:rsidR="000173BA" w:rsidRDefault="00567E14" w:rsidP="000173BA">
      <w:pPr>
        <w:numPr>
          <w:ilvl w:val="0"/>
          <w:numId w:val="5"/>
        </w:numPr>
        <w:autoSpaceDE w:val="0"/>
        <w:autoSpaceDN w:val="0"/>
        <w:adjustRightInd w:val="0"/>
        <w:spacing w:after="120" w:line="276" w:lineRule="auto"/>
        <w:rPr>
          <w:rFonts w:cs="Arial"/>
        </w:rPr>
      </w:pPr>
      <w:proofErr w:type="spellStart"/>
      <w:r w:rsidRPr="00567E14">
        <w:rPr>
          <w:rFonts w:cs="Arial"/>
        </w:rPr>
        <w:t>Börsenlisting</w:t>
      </w:r>
      <w:proofErr w:type="spellEnd"/>
      <w:r w:rsidRPr="00567E14">
        <w:rPr>
          <w:rFonts w:cs="Arial"/>
        </w:rPr>
        <w:t xml:space="preserve"> an der Börse Düsseldorf</w:t>
      </w:r>
    </w:p>
    <w:p w14:paraId="4624C9FB" w14:textId="32F78ED2" w:rsidR="00E85D88" w:rsidRPr="00567E14" w:rsidRDefault="00E85D88" w:rsidP="000173BA">
      <w:pPr>
        <w:numPr>
          <w:ilvl w:val="0"/>
          <w:numId w:val="5"/>
        </w:numPr>
        <w:autoSpaceDE w:val="0"/>
        <w:autoSpaceDN w:val="0"/>
        <w:adjustRightInd w:val="0"/>
        <w:spacing w:after="120" w:line="276" w:lineRule="auto"/>
        <w:rPr>
          <w:rFonts w:cs="Arial"/>
        </w:rPr>
      </w:pPr>
      <w:r>
        <w:rPr>
          <w:rFonts w:cs="Arial"/>
        </w:rPr>
        <w:t>Wirtschaftliche Lage der Gesellschaft</w:t>
      </w:r>
    </w:p>
    <w:p w14:paraId="1E913F9B" w14:textId="1F81C82E" w:rsidR="000173BA" w:rsidRPr="00C92916" w:rsidRDefault="000173BA" w:rsidP="00C44162">
      <w:pPr>
        <w:numPr>
          <w:ilvl w:val="0"/>
          <w:numId w:val="5"/>
        </w:numPr>
        <w:autoSpaceDE w:val="0"/>
        <w:autoSpaceDN w:val="0"/>
        <w:adjustRightInd w:val="0"/>
        <w:spacing w:after="240" w:line="276" w:lineRule="auto"/>
        <w:ind w:left="714" w:hanging="357"/>
        <w:rPr>
          <w:rFonts w:cs="Arial"/>
        </w:rPr>
      </w:pPr>
      <w:r>
        <w:rPr>
          <w:rFonts w:cs="Arial"/>
        </w:rPr>
        <w:t>Kapitalmaßnahmen</w:t>
      </w:r>
      <w:r w:rsidR="00567E14">
        <w:rPr>
          <w:rFonts w:cs="Arial"/>
        </w:rPr>
        <w:t xml:space="preserve"> gegen Bareinlage und </w:t>
      </w:r>
      <w:r>
        <w:rPr>
          <w:rFonts w:cs="Arial"/>
        </w:rPr>
        <w:t xml:space="preserve">Sachkapitalbeinbringung der </w:t>
      </w:r>
      <w:r w:rsidR="00567E14">
        <w:rPr>
          <w:rFonts w:cs="Arial"/>
        </w:rPr>
        <w:t>Algene International AG</w:t>
      </w:r>
    </w:p>
    <w:p w14:paraId="7957E2D7" w14:textId="282472DD" w:rsidR="00A4504F" w:rsidRDefault="004A03C3" w:rsidP="00C44162">
      <w:pPr>
        <w:spacing w:after="120"/>
      </w:pPr>
      <w:r>
        <w:t>IV</w:t>
      </w:r>
      <w:r w:rsidR="00BC5E78" w:rsidRPr="000E4F62">
        <w:t xml:space="preserve">. </w:t>
      </w:r>
      <w:r w:rsidR="00A4504F" w:rsidRPr="000E4F62">
        <w:t>Jahresabschluss</w:t>
      </w:r>
      <w:r w:rsidR="00076B02" w:rsidRPr="000E4F62">
        <w:t xml:space="preserve"> zum 31.</w:t>
      </w:r>
      <w:r>
        <w:t xml:space="preserve">Dezember </w:t>
      </w:r>
      <w:r w:rsidR="00076B02" w:rsidRPr="000E4F62">
        <w:t>202</w:t>
      </w:r>
      <w:r w:rsidR="00163A49">
        <w:t>5</w:t>
      </w:r>
    </w:p>
    <w:p w14:paraId="3BA65588" w14:textId="646BA7FA" w:rsidR="00163A49" w:rsidRPr="001C5B95" w:rsidRDefault="00C82738" w:rsidP="00C44162">
      <w:pPr>
        <w:spacing w:after="120"/>
        <w:rPr>
          <w:rFonts w:cs="Arial"/>
        </w:rPr>
      </w:pPr>
      <w:r>
        <w:t xml:space="preserve">Der vom Vorstand aufgestellte Jahresabschluss der </w:t>
      </w:r>
      <w:r w:rsidR="00163A49">
        <w:t>Algene Holding SE</w:t>
      </w:r>
      <w:r>
        <w:t xml:space="preserve"> für das Geschäftsjahr vom 1. Januar bis zum 31. Dezember 202</w:t>
      </w:r>
      <w:r w:rsidR="00163A49">
        <w:t>5</w:t>
      </w:r>
      <w:r>
        <w:t xml:space="preserve"> </w:t>
      </w:r>
      <w:r w:rsidR="00163A49">
        <w:t>wurde dem Aufsichtsrat vor der Bilanzfeststellenden Sitzung rechtzeitig vorgelegt.</w:t>
      </w:r>
    </w:p>
    <w:p w14:paraId="772C0CF5" w14:textId="30319EE2" w:rsidR="009C782C" w:rsidRDefault="001C5B95" w:rsidP="00C44162">
      <w:pPr>
        <w:spacing w:after="240"/>
        <w:rPr>
          <w:rFonts w:cs="Arial"/>
        </w:rPr>
      </w:pPr>
      <w:r w:rsidRPr="001C5B95">
        <w:rPr>
          <w:rFonts w:cs="Arial"/>
        </w:rPr>
        <w:t xml:space="preserve">Der Aufsichtsrat hat in seiner Bilanzsitzung am </w:t>
      </w:r>
      <w:r w:rsidR="00363AB2" w:rsidRPr="001C5B95">
        <w:rPr>
          <w:rFonts w:cs="Arial"/>
        </w:rPr>
        <w:t>1</w:t>
      </w:r>
      <w:r w:rsidR="00363AB2">
        <w:rPr>
          <w:rFonts w:cs="Arial"/>
        </w:rPr>
        <w:t>6</w:t>
      </w:r>
      <w:r w:rsidRPr="001C5B95">
        <w:rPr>
          <w:rFonts w:cs="Arial"/>
        </w:rPr>
        <w:t xml:space="preserve">. </w:t>
      </w:r>
      <w:r w:rsidR="00163A49">
        <w:rPr>
          <w:rFonts w:cs="Arial"/>
        </w:rPr>
        <w:t>Juni 2026</w:t>
      </w:r>
      <w:r w:rsidRPr="001C5B95">
        <w:rPr>
          <w:rFonts w:cs="Arial"/>
        </w:rPr>
        <w:t xml:space="preserve"> nach eingehender Prüfung den vom Vorstand zum 31. Dezember 202</w:t>
      </w:r>
      <w:r w:rsidR="00163A49">
        <w:rPr>
          <w:rFonts w:cs="Arial"/>
        </w:rPr>
        <w:t>5</w:t>
      </w:r>
      <w:r w:rsidRPr="001C5B95">
        <w:rPr>
          <w:rFonts w:cs="Arial"/>
        </w:rPr>
        <w:t xml:space="preserve"> aufgestellten Jahresabschluss gebilligt. Mit der Billigung des Jahresabschlusses ist dieser gemäß § 172 Satz 1 AktG zugleich festgestellt.</w:t>
      </w:r>
    </w:p>
    <w:p w14:paraId="6FFA08F0" w14:textId="79098890" w:rsidR="00A4504F" w:rsidRPr="004450BE" w:rsidRDefault="009208DD" w:rsidP="00C44162">
      <w:pPr>
        <w:spacing w:after="120"/>
      </w:pPr>
      <w:r w:rsidRPr="004450BE">
        <w:t>V</w:t>
      </w:r>
      <w:r w:rsidR="000E4F62" w:rsidRPr="004450BE">
        <w:t xml:space="preserve">. </w:t>
      </w:r>
      <w:r w:rsidR="00DB2C87" w:rsidRPr="004450BE">
        <w:t xml:space="preserve">Abhängigkeitsbericht gemäß § 312 AktG </w:t>
      </w:r>
      <w:r w:rsidR="00DD23FF" w:rsidRPr="004450BE">
        <w:t>für das Geschäftsjahr 202</w:t>
      </w:r>
      <w:r w:rsidR="00163A49" w:rsidRPr="004450BE">
        <w:t>5</w:t>
      </w:r>
    </w:p>
    <w:p w14:paraId="6635DBCB" w14:textId="7AA9176B" w:rsidR="0049338E" w:rsidRPr="004450BE" w:rsidRDefault="0049338E" w:rsidP="00C44162">
      <w:pPr>
        <w:spacing w:after="120"/>
      </w:pPr>
      <w:r w:rsidRPr="004450BE">
        <w:t>Der vom Vorstand gemäß § 312 AktG aufgestellte Bericht über Beziehungen zu verbundenen Unternehmen für das Geschäftsjahr 202</w:t>
      </w:r>
      <w:r w:rsidR="00163A49" w:rsidRPr="004450BE">
        <w:t>5</w:t>
      </w:r>
      <w:r w:rsidRPr="004450BE">
        <w:t xml:space="preserve"> wurde dem Aufsichtsrat ebenfalls rechtzeitig vorgelegt. </w:t>
      </w:r>
      <w:r w:rsidR="00E31A97" w:rsidRPr="004450BE">
        <w:t>Der Aufsichtsrat hat diesen i</w:t>
      </w:r>
      <w:r w:rsidRPr="004450BE">
        <w:t xml:space="preserve">n seiner Sitzung </w:t>
      </w:r>
      <w:r w:rsidR="00E31A97" w:rsidRPr="004450BE">
        <w:t xml:space="preserve">am </w:t>
      </w:r>
      <w:r w:rsidR="00363AB2" w:rsidRPr="004450BE">
        <w:t>1</w:t>
      </w:r>
      <w:r w:rsidR="00363AB2">
        <w:t>6</w:t>
      </w:r>
      <w:r w:rsidRPr="004450BE">
        <w:t xml:space="preserve">. </w:t>
      </w:r>
      <w:r w:rsidR="00163A49" w:rsidRPr="004450BE">
        <w:t>Juni 2026</w:t>
      </w:r>
      <w:r w:rsidRPr="004450BE">
        <w:t xml:space="preserve"> </w:t>
      </w:r>
      <w:r w:rsidR="00E31A97" w:rsidRPr="004450BE">
        <w:t>eingehend geprüft</w:t>
      </w:r>
      <w:r w:rsidRPr="004450BE">
        <w:t>.</w:t>
      </w:r>
    </w:p>
    <w:p w14:paraId="3B3DD748" w14:textId="77777777" w:rsidR="00E54F25" w:rsidRDefault="0049338E" w:rsidP="00C44162">
      <w:pPr>
        <w:spacing w:after="240"/>
      </w:pPr>
      <w:r w:rsidRPr="004450BE">
        <w:t>Nach dem abschließenden Ergebnis seiner Prüfung ergaben sich keine Einwendungen gegen die Schlusserklärung des Vorstands. Der Aufsichtsrat stimmte dem Bericht zu.</w:t>
      </w:r>
      <w:r>
        <w:t xml:space="preserve"> </w:t>
      </w:r>
    </w:p>
    <w:p w14:paraId="0B2418B7" w14:textId="77777777" w:rsidR="00A4504F" w:rsidRDefault="00F27391" w:rsidP="00C44162">
      <w:pPr>
        <w:spacing w:after="120"/>
      </w:pPr>
      <w:r>
        <w:t>V</w:t>
      </w:r>
      <w:r w:rsidR="004A03C3">
        <w:t>I</w:t>
      </w:r>
      <w:r>
        <w:t xml:space="preserve">. Dank </w:t>
      </w:r>
    </w:p>
    <w:p w14:paraId="02D4D9D5" w14:textId="77777777" w:rsidR="00F27391" w:rsidRDefault="00F27391" w:rsidP="00C44162">
      <w:pPr>
        <w:spacing w:after="240"/>
        <w:rPr>
          <w:rFonts w:cstheme="minorHAnsi"/>
        </w:rPr>
      </w:pPr>
      <w:r w:rsidRPr="00C31E01">
        <w:rPr>
          <w:rFonts w:cstheme="minorHAnsi"/>
        </w:rPr>
        <w:t>Der Aufsichtsrat dankt dem Vorstand für seine Tätigkeit und sein Engagement für die Gesellschaft.</w:t>
      </w:r>
    </w:p>
    <w:p w14:paraId="600D5481" w14:textId="3595B78A" w:rsidR="00A4504F" w:rsidRDefault="00592B27" w:rsidP="00A4504F">
      <w:r>
        <w:t>Düsseldorf</w:t>
      </w:r>
      <w:r w:rsidR="00A4504F">
        <w:t xml:space="preserve">, </w:t>
      </w:r>
      <w:r w:rsidR="00363AB2">
        <w:t>1</w:t>
      </w:r>
      <w:r w:rsidR="00363AB2">
        <w:t>6</w:t>
      </w:r>
      <w:r w:rsidR="00F27391">
        <w:t>.</w:t>
      </w:r>
      <w:r w:rsidR="00163A49">
        <w:t xml:space="preserve"> Juni 2026</w:t>
      </w:r>
    </w:p>
    <w:p w14:paraId="2924DA21" w14:textId="77777777" w:rsidR="00592B27" w:rsidRDefault="00592B27" w:rsidP="00A4504F"/>
    <w:p w14:paraId="2D43B13E" w14:textId="77777777" w:rsidR="00A4504F" w:rsidRDefault="00A4504F" w:rsidP="00A4504F">
      <w:r>
        <w:t>Jörg Wisotzki</w:t>
      </w:r>
    </w:p>
    <w:p w14:paraId="313B12C1" w14:textId="6B93C124" w:rsidR="00D352E1" w:rsidRDefault="00A4504F" w:rsidP="00D352E1">
      <w:r>
        <w:t>Vorsitzender des Aufsichtsrats</w:t>
      </w:r>
    </w:p>
    <w:sectPr w:rsidR="00D352E1">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D35CD" w14:textId="77777777" w:rsidR="005412B9" w:rsidRDefault="005412B9" w:rsidP="002355C6">
      <w:pPr>
        <w:spacing w:after="0" w:line="240" w:lineRule="auto"/>
      </w:pPr>
      <w:r>
        <w:separator/>
      </w:r>
    </w:p>
  </w:endnote>
  <w:endnote w:type="continuationSeparator" w:id="0">
    <w:p w14:paraId="66B94762" w14:textId="77777777" w:rsidR="005412B9" w:rsidRDefault="005412B9" w:rsidP="00235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29793" w14:textId="77777777" w:rsidR="005412B9" w:rsidRDefault="005412B9" w:rsidP="002355C6">
      <w:pPr>
        <w:spacing w:after="0" w:line="240" w:lineRule="auto"/>
      </w:pPr>
      <w:r>
        <w:separator/>
      </w:r>
    </w:p>
  </w:footnote>
  <w:footnote w:type="continuationSeparator" w:id="0">
    <w:p w14:paraId="3BB765F5" w14:textId="77777777" w:rsidR="005412B9" w:rsidRDefault="005412B9" w:rsidP="00235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4188E" w14:textId="7344414C" w:rsidR="002355C6" w:rsidRDefault="007B5689">
    <w:pPr>
      <w:pStyle w:val="Kopfzeile"/>
    </w:pPr>
    <w:r>
      <w:rPr>
        <w:noProof/>
      </w:rPr>
      <w:t>Algene Holding 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0A9"/>
    <w:multiLevelType w:val="multilevel"/>
    <w:tmpl w:val="AB0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078D9"/>
    <w:multiLevelType w:val="hybridMultilevel"/>
    <w:tmpl w:val="D5F235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807160"/>
    <w:multiLevelType w:val="hybridMultilevel"/>
    <w:tmpl w:val="8F484F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E094BFC"/>
    <w:multiLevelType w:val="multilevel"/>
    <w:tmpl w:val="A100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707BBB"/>
    <w:multiLevelType w:val="hybridMultilevel"/>
    <w:tmpl w:val="7884F5AE"/>
    <w:lvl w:ilvl="0" w:tplc="ACEAFFE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0760822">
    <w:abstractNumId w:val="0"/>
  </w:num>
  <w:num w:numId="2" w16cid:durableId="758212273">
    <w:abstractNumId w:val="3"/>
  </w:num>
  <w:num w:numId="3" w16cid:durableId="1377268952">
    <w:abstractNumId w:val="1"/>
  </w:num>
  <w:num w:numId="4" w16cid:durableId="1713579778">
    <w:abstractNumId w:val="2"/>
  </w:num>
  <w:num w:numId="5" w16cid:durableId="1936088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E1"/>
    <w:rsid w:val="00000981"/>
    <w:rsid w:val="000110BC"/>
    <w:rsid w:val="000173BA"/>
    <w:rsid w:val="00050581"/>
    <w:rsid w:val="00053D87"/>
    <w:rsid w:val="00064844"/>
    <w:rsid w:val="00076B02"/>
    <w:rsid w:val="0009171A"/>
    <w:rsid w:val="00094A84"/>
    <w:rsid w:val="00094B56"/>
    <w:rsid w:val="000B317A"/>
    <w:rsid w:val="000D0465"/>
    <w:rsid w:val="000E4F62"/>
    <w:rsid w:val="000F00F6"/>
    <w:rsid w:val="00106F61"/>
    <w:rsid w:val="0012600B"/>
    <w:rsid w:val="001318A0"/>
    <w:rsid w:val="0013539B"/>
    <w:rsid w:val="00146254"/>
    <w:rsid w:val="00163A49"/>
    <w:rsid w:val="00173958"/>
    <w:rsid w:val="0018194B"/>
    <w:rsid w:val="00186C83"/>
    <w:rsid w:val="0018716B"/>
    <w:rsid w:val="001A3CD8"/>
    <w:rsid w:val="001A4B68"/>
    <w:rsid w:val="001B2590"/>
    <w:rsid w:val="001B3EF0"/>
    <w:rsid w:val="001B7ADC"/>
    <w:rsid w:val="001C5B95"/>
    <w:rsid w:val="001D25F2"/>
    <w:rsid w:val="001E12B3"/>
    <w:rsid w:val="001F6096"/>
    <w:rsid w:val="0020135B"/>
    <w:rsid w:val="00204084"/>
    <w:rsid w:val="002137B5"/>
    <w:rsid w:val="002147B2"/>
    <w:rsid w:val="00220BCB"/>
    <w:rsid w:val="00227802"/>
    <w:rsid w:val="00234653"/>
    <w:rsid w:val="002355C6"/>
    <w:rsid w:val="00237E53"/>
    <w:rsid w:val="00243146"/>
    <w:rsid w:val="0029401E"/>
    <w:rsid w:val="00296F12"/>
    <w:rsid w:val="002A157C"/>
    <w:rsid w:val="002A3AFB"/>
    <w:rsid w:val="002C34ED"/>
    <w:rsid w:val="00302F50"/>
    <w:rsid w:val="003054B6"/>
    <w:rsid w:val="00312046"/>
    <w:rsid w:val="00346882"/>
    <w:rsid w:val="00354D4A"/>
    <w:rsid w:val="00363AB2"/>
    <w:rsid w:val="003A615E"/>
    <w:rsid w:val="003B7C26"/>
    <w:rsid w:val="003C0D93"/>
    <w:rsid w:val="003D3B29"/>
    <w:rsid w:val="00416079"/>
    <w:rsid w:val="00442367"/>
    <w:rsid w:val="004450BE"/>
    <w:rsid w:val="00462FB2"/>
    <w:rsid w:val="0048081B"/>
    <w:rsid w:val="00484C35"/>
    <w:rsid w:val="004916CB"/>
    <w:rsid w:val="0049338E"/>
    <w:rsid w:val="00497795"/>
    <w:rsid w:val="004A03C3"/>
    <w:rsid w:val="004B1B5C"/>
    <w:rsid w:val="004B65B7"/>
    <w:rsid w:val="004C1336"/>
    <w:rsid w:val="004C56B2"/>
    <w:rsid w:val="004D2B3F"/>
    <w:rsid w:val="00503230"/>
    <w:rsid w:val="00527D46"/>
    <w:rsid w:val="00532AA2"/>
    <w:rsid w:val="005412B9"/>
    <w:rsid w:val="0054305F"/>
    <w:rsid w:val="0055011D"/>
    <w:rsid w:val="005654E7"/>
    <w:rsid w:val="00567E14"/>
    <w:rsid w:val="00572783"/>
    <w:rsid w:val="00581F46"/>
    <w:rsid w:val="00592B27"/>
    <w:rsid w:val="005966C9"/>
    <w:rsid w:val="00597613"/>
    <w:rsid w:val="005A61EB"/>
    <w:rsid w:val="005A747C"/>
    <w:rsid w:val="005B34DA"/>
    <w:rsid w:val="005C6888"/>
    <w:rsid w:val="005D3571"/>
    <w:rsid w:val="005D77FC"/>
    <w:rsid w:val="005F0061"/>
    <w:rsid w:val="005F38AA"/>
    <w:rsid w:val="005F46CF"/>
    <w:rsid w:val="006001EC"/>
    <w:rsid w:val="006344F5"/>
    <w:rsid w:val="00634FE2"/>
    <w:rsid w:val="0066227C"/>
    <w:rsid w:val="0068704F"/>
    <w:rsid w:val="00693FE3"/>
    <w:rsid w:val="006C2687"/>
    <w:rsid w:val="006E0C0A"/>
    <w:rsid w:val="006F161C"/>
    <w:rsid w:val="006F2DC7"/>
    <w:rsid w:val="006F68FF"/>
    <w:rsid w:val="00725A58"/>
    <w:rsid w:val="00752FE5"/>
    <w:rsid w:val="00764A86"/>
    <w:rsid w:val="00770B9A"/>
    <w:rsid w:val="00791D79"/>
    <w:rsid w:val="00796C9F"/>
    <w:rsid w:val="007A60AB"/>
    <w:rsid w:val="007B025A"/>
    <w:rsid w:val="007B5689"/>
    <w:rsid w:val="007E1EF9"/>
    <w:rsid w:val="007F6C55"/>
    <w:rsid w:val="00821DFE"/>
    <w:rsid w:val="008276ED"/>
    <w:rsid w:val="008373BA"/>
    <w:rsid w:val="00861DD5"/>
    <w:rsid w:val="00870E5C"/>
    <w:rsid w:val="0087353E"/>
    <w:rsid w:val="008D2BFB"/>
    <w:rsid w:val="00903DE5"/>
    <w:rsid w:val="009050DC"/>
    <w:rsid w:val="00905B28"/>
    <w:rsid w:val="00915476"/>
    <w:rsid w:val="00916AE2"/>
    <w:rsid w:val="009208DD"/>
    <w:rsid w:val="009424CD"/>
    <w:rsid w:val="00964458"/>
    <w:rsid w:val="00977D07"/>
    <w:rsid w:val="009822F6"/>
    <w:rsid w:val="00983973"/>
    <w:rsid w:val="00985213"/>
    <w:rsid w:val="00990773"/>
    <w:rsid w:val="00990C6F"/>
    <w:rsid w:val="009A4049"/>
    <w:rsid w:val="009B02F5"/>
    <w:rsid w:val="009C4047"/>
    <w:rsid w:val="009C51EC"/>
    <w:rsid w:val="009C782C"/>
    <w:rsid w:val="009D04DF"/>
    <w:rsid w:val="009F72CE"/>
    <w:rsid w:val="00A002BB"/>
    <w:rsid w:val="00A04207"/>
    <w:rsid w:val="00A07171"/>
    <w:rsid w:val="00A36153"/>
    <w:rsid w:val="00A4504F"/>
    <w:rsid w:val="00A53FEF"/>
    <w:rsid w:val="00A57387"/>
    <w:rsid w:val="00A82986"/>
    <w:rsid w:val="00A85E3B"/>
    <w:rsid w:val="00A86876"/>
    <w:rsid w:val="00A9116E"/>
    <w:rsid w:val="00AA4BB9"/>
    <w:rsid w:val="00AB16FA"/>
    <w:rsid w:val="00AB369F"/>
    <w:rsid w:val="00AB4BCA"/>
    <w:rsid w:val="00AC1098"/>
    <w:rsid w:val="00AC79E1"/>
    <w:rsid w:val="00AE0179"/>
    <w:rsid w:val="00B00998"/>
    <w:rsid w:val="00B173A1"/>
    <w:rsid w:val="00B225DE"/>
    <w:rsid w:val="00B2508C"/>
    <w:rsid w:val="00B27AE1"/>
    <w:rsid w:val="00B53522"/>
    <w:rsid w:val="00B54AEB"/>
    <w:rsid w:val="00BA4D95"/>
    <w:rsid w:val="00BB062E"/>
    <w:rsid w:val="00BB46F3"/>
    <w:rsid w:val="00BB6D14"/>
    <w:rsid w:val="00BC5E78"/>
    <w:rsid w:val="00BC76EC"/>
    <w:rsid w:val="00BF03B0"/>
    <w:rsid w:val="00C348C5"/>
    <w:rsid w:val="00C44162"/>
    <w:rsid w:val="00C65F12"/>
    <w:rsid w:val="00C82738"/>
    <w:rsid w:val="00C90F2F"/>
    <w:rsid w:val="00CA28B4"/>
    <w:rsid w:val="00CA37B4"/>
    <w:rsid w:val="00CB5AD7"/>
    <w:rsid w:val="00CC0EF5"/>
    <w:rsid w:val="00CD3D0D"/>
    <w:rsid w:val="00D04193"/>
    <w:rsid w:val="00D11266"/>
    <w:rsid w:val="00D13A8F"/>
    <w:rsid w:val="00D31805"/>
    <w:rsid w:val="00D352E1"/>
    <w:rsid w:val="00D42461"/>
    <w:rsid w:val="00D52BD1"/>
    <w:rsid w:val="00D62F8A"/>
    <w:rsid w:val="00D675C6"/>
    <w:rsid w:val="00D74CA5"/>
    <w:rsid w:val="00D77BDB"/>
    <w:rsid w:val="00D8742E"/>
    <w:rsid w:val="00DA7883"/>
    <w:rsid w:val="00DB2A77"/>
    <w:rsid w:val="00DB2C87"/>
    <w:rsid w:val="00DD23FF"/>
    <w:rsid w:val="00DD3706"/>
    <w:rsid w:val="00DE27FF"/>
    <w:rsid w:val="00E05650"/>
    <w:rsid w:val="00E31A97"/>
    <w:rsid w:val="00E47D23"/>
    <w:rsid w:val="00E54F25"/>
    <w:rsid w:val="00E675C4"/>
    <w:rsid w:val="00E7393A"/>
    <w:rsid w:val="00E85D88"/>
    <w:rsid w:val="00EA573D"/>
    <w:rsid w:val="00EE4270"/>
    <w:rsid w:val="00EE5B34"/>
    <w:rsid w:val="00F27391"/>
    <w:rsid w:val="00F35BF5"/>
    <w:rsid w:val="00F36B1E"/>
    <w:rsid w:val="00F503D1"/>
    <w:rsid w:val="00F71313"/>
    <w:rsid w:val="00F837BA"/>
    <w:rsid w:val="00FA33D6"/>
    <w:rsid w:val="00FB388D"/>
    <w:rsid w:val="00FB3ED1"/>
    <w:rsid w:val="00FC5CE6"/>
    <w:rsid w:val="00FC7F8C"/>
    <w:rsid w:val="00FE5E4B"/>
    <w:rsid w:val="00FF2096"/>
    <w:rsid w:val="00FF65F9"/>
    <w:rsid w:val="00FF7A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1F7EE"/>
  <w15:chartTrackingRefBased/>
  <w15:docId w15:val="{095E824A-69E7-402B-806A-54CDF634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504F"/>
    <w:pPr>
      <w:jc w:val="both"/>
    </w:pPr>
    <w:rPr>
      <w:rFonts w:ascii="Arial" w:hAnsi="Arial"/>
    </w:rPr>
  </w:style>
  <w:style w:type="paragraph" w:styleId="berschrift1">
    <w:name w:val="heading 1"/>
    <w:basedOn w:val="Standard"/>
    <w:next w:val="Standard"/>
    <w:link w:val="berschrift1Zchn"/>
    <w:uiPriority w:val="9"/>
    <w:qFormat/>
    <w:rsid w:val="00AC7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C7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C79E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C79E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C79E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C79E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C79E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C79E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C79E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79E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C79E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C79E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C79E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C79E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C79E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C79E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C79E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C79E1"/>
    <w:rPr>
      <w:rFonts w:eastAsiaTheme="majorEastAsia" w:cstheme="majorBidi"/>
      <w:color w:val="272727" w:themeColor="text1" w:themeTint="D8"/>
    </w:rPr>
  </w:style>
  <w:style w:type="paragraph" w:styleId="Titel">
    <w:name w:val="Title"/>
    <w:basedOn w:val="Standard"/>
    <w:next w:val="Standard"/>
    <w:link w:val="TitelZchn"/>
    <w:uiPriority w:val="10"/>
    <w:qFormat/>
    <w:rsid w:val="00AC7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79E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C79E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79E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C79E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C79E1"/>
    <w:rPr>
      <w:i/>
      <w:iCs/>
      <w:color w:val="404040" w:themeColor="text1" w:themeTint="BF"/>
    </w:rPr>
  </w:style>
  <w:style w:type="paragraph" w:styleId="Listenabsatz">
    <w:name w:val="List Paragraph"/>
    <w:basedOn w:val="Standard"/>
    <w:uiPriority w:val="34"/>
    <w:qFormat/>
    <w:rsid w:val="00AC79E1"/>
    <w:pPr>
      <w:ind w:left="720"/>
      <w:contextualSpacing/>
    </w:pPr>
  </w:style>
  <w:style w:type="character" w:styleId="IntensiveHervorhebung">
    <w:name w:val="Intense Emphasis"/>
    <w:basedOn w:val="Absatz-Standardschriftart"/>
    <w:uiPriority w:val="21"/>
    <w:qFormat/>
    <w:rsid w:val="00AC79E1"/>
    <w:rPr>
      <w:i/>
      <w:iCs/>
      <w:color w:val="0F4761" w:themeColor="accent1" w:themeShade="BF"/>
    </w:rPr>
  </w:style>
  <w:style w:type="paragraph" w:styleId="IntensivesZitat">
    <w:name w:val="Intense Quote"/>
    <w:basedOn w:val="Standard"/>
    <w:next w:val="Standard"/>
    <w:link w:val="IntensivesZitatZchn"/>
    <w:uiPriority w:val="30"/>
    <w:qFormat/>
    <w:rsid w:val="00AC7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C79E1"/>
    <w:rPr>
      <w:i/>
      <w:iCs/>
      <w:color w:val="0F4761" w:themeColor="accent1" w:themeShade="BF"/>
    </w:rPr>
  </w:style>
  <w:style w:type="character" w:styleId="IntensiverVerweis">
    <w:name w:val="Intense Reference"/>
    <w:basedOn w:val="Absatz-Standardschriftart"/>
    <w:uiPriority w:val="32"/>
    <w:qFormat/>
    <w:rsid w:val="00AC79E1"/>
    <w:rPr>
      <w:b/>
      <w:bCs/>
      <w:smallCaps/>
      <w:color w:val="0F4761" w:themeColor="accent1" w:themeShade="BF"/>
      <w:spacing w:val="5"/>
    </w:rPr>
  </w:style>
  <w:style w:type="character" w:styleId="Kommentarzeichen">
    <w:name w:val="annotation reference"/>
    <w:basedOn w:val="Absatz-Standardschriftart"/>
    <w:uiPriority w:val="99"/>
    <w:semiHidden/>
    <w:unhideWhenUsed/>
    <w:rsid w:val="008276ED"/>
    <w:rPr>
      <w:sz w:val="16"/>
      <w:szCs w:val="16"/>
    </w:rPr>
  </w:style>
  <w:style w:type="paragraph" w:styleId="Kommentartext">
    <w:name w:val="annotation text"/>
    <w:basedOn w:val="Standard"/>
    <w:link w:val="KommentartextZchn"/>
    <w:uiPriority w:val="99"/>
    <w:unhideWhenUsed/>
    <w:rsid w:val="008276ED"/>
    <w:pPr>
      <w:spacing w:line="240" w:lineRule="auto"/>
    </w:pPr>
    <w:rPr>
      <w:sz w:val="20"/>
      <w:szCs w:val="20"/>
    </w:rPr>
  </w:style>
  <w:style w:type="character" w:customStyle="1" w:styleId="KommentartextZchn">
    <w:name w:val="Kommentartext Zchn"/>
    <w:basedOn w:val="Absatz-Standardschriftart"/>
    <w:link w:val="Kommentartext"/>
    <w:uiPriority w:val="99"/>
    <w:rsid w:val="008276E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276ED"/>
    <w:rPr>
      <w:b/>
      <w:bCs/>
    </w:rPr>
  </w:style>
  <w:style w:type="character" w:customStyle="1" w:styleId="KommentarthemaZchn">
    <w:name w:val="Kommentarthema Zchn"/>
    <w:basedOn w:val="KommentartextZchn"/>
    <w:link w:val="Kommentarthema"/>
    <w:uiPriority w:val="99"/>
    <w:semiHidden/>
    <w:rsid w:val="008276ED"/>
    <w:rPr>
      <w:rFonts w:ascii="Arial" w:hAnsi="Arial"/>
      <w:b/>
      <w:bCs/>
      <w:sz w:val="20"/>
      <w:szCs w:val="20"/>
    </w:rPr>
  </w:style>
  <w:style w:type="paragraph" w:styleId="StandardWeb">
    <w:name w:val="Normal (Web)"/>
    <w:basedOn w:val="Standard"/>
    <w:uiPriority w:val="99"/>
    <w:semiHidden/>
    <w:unhideWhenUsed/>
    <w:rsid w:val="00FB388D"/>
    <w:rPr>
      <w:rFonts w:ascii="Times New Roman" w:hAnsi="Times New Roman" w:cs="Times New Roman"/>
    </w:rPr>
  </w:style>
  <w:style w:type="paragraph" w:styleId="berarbeitung">
    <w:name w:val="Revision"/>
    <w:hidden/>
    <w:uiPriority w:val="99"/>
    <w:semiHidden/>
    <w:rsid w:val="00791D79"/>
    <w:pPr>
      <w:spacing w:after="0" w:line="240" w:lineRule="auto"/>
    </w:pPr>
    <w:rPr>
      <w:rFonts w:ascii="Arial" w:hAnsi="Arial"/>
    </w:rPr>
  </w:style>
  <w:style w:type="paragraph" w:styleId="Sprechblasentext">
    <w:name w:val="Balloon Text"/>
    <w:basedOn w:val="Standard"/>
    <w:link w:val="SprechblasentextZchn"/>
    <w:uiPriority w:val="99"/>
    <w:semiHidden/>
    <w:unhideWhenUsed/>
    <w:rsid w:val="002147B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147B2"/>
    <w:rPr>
      <w:rFonts w:ascii="Segoe UI" w:hAnsi="Segoe UI" w:cs="Segoe UI"/>
      <w:sz w:val="18"/>
      <w:szCs w:val="18"/>
    </w:rPr>
  </w:style>
  <w:style w:type="paragraph" w:styleId="Kopfzeile">
    <w:name w:val="header"/>
    <w:basedOn w:val="Standard"/>
    <w:link w:val="KopfzeileZchn"/>
    <w:uiPriority w:val="99"/>
    <w:unhideWhenUsed/>
    <w:rsid w:val="002355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55C6"/>
    <w:rPr>
      <w:rFonts w:ascii="Arial" w:hAnsi="Arial"/>
    </w:rPr>
  </w:style>
  <w:style w:type="paragraph" w:styleId="Fuzeile">
    <w:name w:val="footer"/>
    <w:basedOn w:val="Standard"/>
    <w:link w:val="FuzeileZchn"/>
    <w:uiPriority w:val="99"/>
    <w:unhideWhenUsed/>
    <w:rsid w:val="00235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55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3663">
      <w:bodyDiv w:val="1"/>
      <w:marLeft w:val="0"/>
      <w:marRight w:val="0"/>
      <w:marTop w:val="0"/>
      <w:marBottom w:val="0"/>
      <w:divBdr>
        <w:top w:val="none" w:sz="0" w:space="0" w:color="auto"/>
        <w:left w:val="none" w:sz="0" w:space="0" w:color="auto"/>
        <w:bottom w:val="none" w:sz="0" w:space="0" w:color="auto"/>
        <w:right w:val="none" w:sz="0" w:space="0" w:color="auto"/>
      </w:divBdr>
    </w:div>
    <w:div w:id="137579489">
      <w:bodyDiv w:val="1"/>
      <w:marLeft w:val="0"/>
      <w:marRight w:val="0"/>
      <w:marTop w:val="0"/>
      <w:marBottom w:val="0"/>
      <w:divBdr>
        <w:top w:val="none" w:sz="0" w:space="0" w:color="auto"/>
        <w:left w:val="none" w:sz="0" w:space="0" w:color="auto"/>
        <w:bottom w:val="none" w:sz="0" w:space="0" w:color="auto"/>
        <w:right w:val="none" w:sz="0" w:space="0" w:color="auto"/>
      </w:divBdr>
    </w:div>
    <w:div w:id="214391222">
      <w:bodyDiv w:val="1"/>
      <w:marLeft w:val="0"/>
      <w:marRight w:val="0"/>
      <w:marTop w:val="0"/>
      <w:marBottom w:val="0"/>
      <w:divBdr>
        <w:top w:val="none" w:sz="0" w:space="0" w:color="auto"/>
        <w:left w:val="none" w:sz="0" w:space="0" w:color="auto"/>
        <w:bottom w:val="none" w:sz="0" w:space="0" w:color="auto"/>
        <w:right w:val="none" w:sz="0" w:space="0" w:color="auto"/>
      </w:divBdr>
    </w:div>
    <w:div w:id="216283645">
      <w:bodyDiv w:val="1"/>
      <w:marLeft w:val="0"/>
      <w:marRight w:val="0"/>
      <w:marTop w:val="0"/>
      <w:marBottom w:val="0"/>
      <w:divBdr>
        <w:top w:val="none" w:sz="0" w:space="0" w:color="auto"/>
        <w:left w:val="none" w:sz="0" w:space="0" w:color="auto"/>
        <w:bottom w:val="none" w:sz="0" w:space="0" w:color="auto"/>
        <w:right w:val="none" w:sz="0" w:space="0" w:color="auto"/>
      </w:divBdr>
    </w:div>
    <w:div w:id="242759618">
      <w:bodyDiv w:val="1"/>
      <w:marLeft w:val="0"/>
      <w:marRight w:val="0"/>
      <w:marTop w:val="0"/>
      <w:marBottom w:val="0"/>
      <w:divBdr>
        <w:top w:val="none" w:sz="0" w:space="0" w:color="auto"/>
        <w:left w:val="none" w:sz="0" w:space="0" w:color="auto"/>
        <w:bottom w:val="none" w:sz="0" w:space="0" w:color="auto"/>
        <w:right w:val="none" w:sz="0" w:space="0" w:color="auto"/>
      </w:divBdr>
    </w:div>
    <w:div w:id="248277727">
      <w:bodyDiv w:val="1"/>
      <w:marLeft w:val="0"/>
      <w:marRight w:val="0"/>
      <w:marTop w:val="0"/>
      <w:marBottom w:val="0"/>
      <w:divBdr>
        <w:top w:val="none" w:sz="0" w:space="0" w:color="auto"/>
        <w:left w:val="none" w:sz="0" w:space="0" w:color="auto"/>
        <w:bottom w:val="none" w:sz="0" w:space="0" w:color="auto"/>
        <w:right w:val="none" w:sz="0" w:space="0" w:color="auto"/>
      </w:divBdr>
    </w:div>
    <w:div w:id="454720334">
      <w:bodyDiv w:val="1"/>
      <w:marLeft w:val="0"/>
      <w:marRight w:val="0"/>
      <w:marTop w:val="0"/>
      <w:marBottom w:val="0"/>
      <w:divBdr>
        <w:top w:val="none" w:sz="0" w:space="0" w:color="auto"/>
        <w:left w:val="none" w:sz="0" w:space="0" w:color="auto"/>
        <w:bottom w:val="none" w:sz="0" w:space="0" w:color="auto"/>
        <w:right w:val="none" w:sz="0" w:space="0" w:color="auto"/>
      </w:divBdr>
    </w:div>
    <w:div w:id="464660751">
      <w:bodyDiv w:val="1"/>
      <w:marLeft w:val="0"/>
      <w:marRight w:val="0"/>
      <w:marTop w:val="0"/>
      <w:marBottom w:val="0"/>
      <w:divBdr>
        <w:top w:val="none" w:sz="0" w:space="0" w:color="auto"/>
        <w:left w:val="none" w:sz="0" w:space="0" w:color="auto"/>
        <w:bottom w:val="none" w:sz="0" w:space="0" w:color="auto"/>
        <w:right w:val="none" w:sz="0" w:space="0" w:color="auto"/>
      </w:divBdr>
    </w:div>
    <w:div w:id="492062673">
      <w:bodyDiv w:val="1"/>
      <w:marLeft w:val="0"/>
      <w:marRight w:val="0"/>
      <w:marTop w:val="0"/>
      <w:marBottom w:val="0"/>
      <w:divBdr>
        <w:top w:val="none" w:sz="0" w:space="0" w:color="auto"/>
        <w:left w:val="none" w:sz="0" w:space="0" w:color="auto"/>
        <w:bottom w:val="none" w:sz="0" w:space="0" w:color="auto"/>
        <w:right w:val="none" w:sz="0" w:space="0" w:color="auto"/>
      </w:divBdr>
    </w:div>
    <w:div w:id="501088811">
      <w:bodyDiv w:val="1"/>
      <w:marLeft w:val="0"/>
      <w:marRight w:val="0"/>
      <w:marTop w:val="0"/>
      <w:marBottom w:val="0"/>
      <w:divBdr>
        <w:top w:val="none" w:sz="0" w:space="0" w:color="auto"/>
        <w:left w:val="none" w:sz="0" w:space="0" w:color="auto"/>
        <w:bottom w:val="none" w:sz="0" w:space="0" w:color="auto"/>
        <w:right w:val="none" w:sz="0" w:space="0" w:color="auto"/>
      </w:divBdr>
    </w:div>
    <w:div w:id="622808022">
      <w:bodyDiv w:val="1"/>
      <w:marLeft w:val="0"/>
      <w:marRight w:val="0"/>
      <w:marTop w:val="0"/>
      <w:marBottom w:val="0"/>
      <w:divBdr>
        <w:top w:val="none" w:sz="0" w:space="0" w:color="auto"/>
        <w:left w:val="none" w:sz="0" w:space="0" w:color="auto"/>
        <w:bottom w:val="none" w:sz="0" w:space="0" w:color="auto"/>
        <w:right w:val="none" w:sz="0" w:space="0" w:color="auto"/>
      </w:divBdr>
    </w:div>
    <w:div w:id="697508827">
      <w:bodyDiv w:val="1"/>
      <w:marLeft w:val="0"/>
      <w:marRight w:val="0"/>
      <w:marTop w:val="0"/>
      <w:marBottom w:val="0"/>
      <w:divBdr>
        <w:top w:val="none" w:sz="0" w:space="0" w:color="auto"/>
        <w:left w:val="none" w:sz="0" w:space="0" w:color="auto"/>
        <w:bottom w:val="none" w:sz="0" w:space="0" w:color="auto"/>
        <w:right w:val="none" w:sz="0" w:space="0" w:color="auto"/>
      </w:divBdr>
    </w:div>
    <w:div w:id="708915769">
      <w:bodyDiv w:val="1"/>
      <w:marLeft w:val="0"/>
      <w:marRight w:val="0"/>
      <w:marTop w:val="0"/>
      <w:marBottom w:val="0"/>
      <w:divBdr>
        <w:top w:val="none" w:sz="0" w:space="0" w:color="auto"/>
        <w:left w:val="none" w:sz="0" w:space="0" w:color="auto"/>
        <w:bottom w:val="none" w:sz="0" w:space="0" w:color="auto"/>
        <w:right w:val="none" w:sz="0" w:space="0" w:color="auto"/>
      </w:divBdr>
    </w:div>
    <w:div w:id="729230172">
      <w:bodyDiv w:val="1"/>
      <w:marLeft w:val="0"/>
      <w:marRight w:val="0"/>
      <w:marTop w:val="0"/>
      <w:marBottom w:val="0"/>
      <w:divBdr>
        <w:top w:val="none" w:sz="0" w:space="0" w:color="auto"/>
        <w:left w:val="none" w:sz="0" w:space="0" w:color="auto"/>
        <w:bottom w:val="none" w:sz="0" w:space="0" w:color="auto"/>
        <w:right w:val="none" w:sz="0" w:space="0" w:color="auto"/>
      </w:divBdr>
    </w:div>
    <w:div w:id="808940758">
      <w:bodyDiv w:val="1"/>
      <w:marLeft w:val="0"/>
      <w:marRight w:val="0"/>
      <w:marTop w:val="0"/>
      <w:marBottom w:val="0"/>
      <w:divBdr>
        <w:top w:val="none" w:sz="0" w:space="0" w:color="auto"/>
        <w:left w:val="none" w:sz="0" w:space="0" w:color="auto"/>
        <w:bottom w:val="none" w:sz="0" w:space="0" w:color="auto"/>
        <w:right w:val="none" w:sz="0" w:space="0" w:color="auto"/>
      </w:divBdr>
    </w:div>
    <w:div w:id="810828449">
      <w:bodyDiv w:val="1"/>
      <w:marLeft w:val="0"/>
      <w:marRight w:val="0"/>
      <w:marTop w:val="0"/>
      <w:marBottom w:val="0"/>
      <w:divBdr>
        <w:top w:val="none" w:sz="0" w:space="0" w:color="auto"/>
        <w:left w:val="none" w:sz="0" w:space="0" w:color="auto"/>
        <w:bottom w:val="none" w:sz="0" w:space="0" w:color="auto"/>
        <w:right w:val="none" w:sz="0" w:space="0" w:color="auto"/>
      </w:divBdr>
    </w:div>
    <w:div w:id="847018537">
      <w:bodyDiv w:val="1"/>
      <w:marLeft w:val="0"/>
      <w:marRight w:val="0"/>
      <w:marTop w:val="0"/>
      <w:marBottom w:val="0"/>
      <w:divBdr>
        <w:top w:val="none" w:sz="0" w:space="0" w:color="auto"/>
        <w:left w:val="none" w:sz="0" w:space="0" w:color="auto"/>
        <w:bottom w:val="none" w:sz="0" w:space="0" w:color="auto"/>
        <w:right w:val="none" w:sz="0" w:space="0" w:color="auto"/>
      </w:divBdr>
    </w:div>
    <w:div w:id="884176390">
      <w:bodyDiv w:val="1"/>
      <w:marLeft w:val="0"/>
      <w:marRight w:val="0"/>
      <w:marTop w:val="0"/>
      <w:marBottom w:val="0"/>
      <w:divBdr>
        <w:top w:val="none" w:sz="0" w:space="0" w:color="auto"/>
        <w:left w:val="none" w:sz="0" w:space="0" w:color="auto"/>
        <w:bottom w:val="none" w:sz="0" w:space="0" w:color="auto"/>
        <w:right w:val="none" w:sz="0" w:space="0" w:color="auto"/>
      </w:divBdr>
    </w:div>
    <w:div w:id="995112440">
      <w:bodyDiv w:val="1"/>
      <w:marLeft w:val="0"/>
      <w:marRight w:val="0"/>
      <w:marTop w:val="0"/>
      <w:marBottom w:val="0"/>
      <w:divBdr>
        <w:top w:val="none" w:sz="0" w:space="0" w:color="auto"/>
        <w:left w:val="none" w:sz="0" w:space="0" w:color="auto"/>
        <w:bottom w:val="none" w:sz="0" w:space="0" w:color="auto"/>
        <w:right w:val="none" w:sz="0" w:space="0" w:color="auto"/>
      </w:divBdr>
    </w:div>
    <w:div w:id="1048333838">
      <w:bodyDiv w:val="1"/>
      <w:marLeft w:val="0"/>
      <w:marRight w:val="0"/>
      <w:marTop w:val="0"/>
      <w:marBottom w:val="0"/>
      <w:divBdr>
        <w:top w:val="none" w:sz="0" w:space="0" w:color="auto"/>
        <w:left w:val="none" w:sz="0" w:space="0" w:color="auto"/>
        <w:bottom w:val="none" w:sz="0" w:space="0" w:color="auto"/>
        <w:right w:val="none" w:sz="0" w:space="0" w:color="auto"/>
      </w:divBdr>
    </w:div>
    <w:div w:id="1121924150">
      <w:bodyDiv w:val="1"/>
      <w:marLeft w:val="0"/>
      <w:marRight w:val="0"/>
      <w:marTop w:val="0"/>
      <w:marBottom w:val="0"/>
      <w:divBdr>
        <w:top w:val="none" w:sz="0" w:space="0" w:color="auto"/>
        <w:left w:val="none" w:sz="0" w:space="0" w:color="auto"/>
        <w:bottom w:val="none" w:sz="0" w:space="0" w:color="auto"/>
        <w:right w:val="none" w:sz="0" w:space="0" w:color="auto"/>
      </w:divBdr>
      <w:divsChild>
        <w:div w:id="942687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698336">
      <w:bodyDiv w:val="1"/>
      <w:marLeft w:val="0"/>
      <w:marRight w:val="0"/>
      <w:marTop w:val="0"/>
      <w:marBottom w:val="0"/>
      <w:divBdr>
        <w:top w:val="none" w:sz="0" w:space="0" w:color="auto"/>
        <w:left w:val="none" w:sz="0" w:space="0" w:color="auto"/>
        <w:bottom w:val="none" w:sz="0" w:space="0" w:color="auto"/>
        <w:right w:val="none" w:sz="0" w:space="0" w:color="auto"/>
      </w:divBdr>
    </w:div>
    <w:div w:id="1175609402">
      <w:bodyDiv w:val="1"/>
      <w:marLeft w:val="0"/>
      <w:marRight w:val="0"/>
      <w:marTop w:val="0"/>
      <w:marBottom w:val="0"/>
      <w:divBdr>
        <w:top w:val="none" w:sz="0" w:space="0" w:color="auto"/>
        <w:left w:val="none" w:sz="0" w:space="0" w:color="auto"/>
        <w:bottom w:val="none" w:sz="0" w:space="0" w:color="auto"/>
        <w:right w:val="none" w:sz="0" w:space="0" w:color="auto"/>
      </w:divBdr>
    </w:div>
    <w:div w:id="1265728597">
      <w:bodyDiv w:val="1"/>
      <w:marLeft w:val="0"/>
      <w:marRight w:val="0"/>
      <w:marTop w:val="0"/>
      <w:marBottom w:val="0"/>
      <w:divBdr>
        <w:top w:val="none" w:sz="0" w:space="0" w:color="auto"/>
        <w:left w:val="none" w:sz="0" w:space="0" w:color="auto"/>
        <w:bottom w:val="none" w:sz="0" w:space="0" w:color="auto"/>
        <w:right w:val="none" w:sz="0" w:space="0" w:color="auto"/>
      </w:divBdr>
    </w:div>
    <w:div w:id="1266693105">
      <w:bodyDiv w:val="1"/>
      <w:marLeft w:val="0"/>
      <w:marRight w:val="0"/>
      <w:marTop w:val="0"/>
      <w:marBottom w:val="0"/>
      <w:divBdr>
        <w:top w:val="none" w:sz="0" w:space="0" w:color="auto"/>
        <w:left w:val="none" w:sz="0" w:space="0" w:color="auto"/>
        <w:bottom w:val="none" w:sz="0" w:space="0" w:color="auto"/>
        <w:right w:val="none" w:sz="0" w:space="0" w:color="auto"/>
      </w:divBdr>
      <w:divsChild>
        <w:div w:id="65498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619889">
      <w:bodyDiv w:val="1"/>
      <w:marLeft w:val="0"/>
      <w:marRight w:val="0"/>
      <w:marTop w:val="0"/>
      <w:marBottom w:val="0"/>
      <w:divBdr>
        <w:top w:val="none" w:sz="0" w:space="0" w:color="auto"/>
        <w:left w:val="none" w:sz="0" w:space="0" w:color="auto"/>
        <w:bottom w:val="none" w:sz="0" w:space="0" w:color="auto"/>
        <w:right w:val="none" w:sz="0" w:space="0" w:color="auto"/>
      </w:divBdr>
    </w:div>
    <w:div w:id="1305820186">
      <w:bodyDiv w:val="1"/>
      <w:marLeft w:val="0"/>
      <w:marRight w:val="0"/>
      <w:marTop w:val="0"/>
      <w:marBottom w:val="0"/>
      <w:divBdr>
        <w:top w:val="none" w:sz="0" w:space="0" w:color="auto"/>
        <w:left w:val="none" w:sz="0" w:space="0" w:color="auto"/>
        <w:bottom w:val="none" w:sz="0" w:space="0" w:color="auto"/>
        <w:right w:val="none" w:sz="0" w:space="0" w:color="auto"/>
      </w:divBdr>
    </w:div>
    <w:div w:id="1317807063">
      <w:bodyDiv w:val="1"/>
      <w:marLeft w:val="0"/>
      <w:marRight w:val="0"/>
      <w:marTop w:val="0"/>
      <w:marBottom w:val="0"/>
      <w:divBdr>
        <w:top w:val="none" w:sz="0" w:space="0" w:color="auto"/>
        <w:left w:val="none" w:sz="0" w:space="0" w:color="auto"/>
        <w:bottom w:val="none" w:sz="0" w:space="0" w:color="auto"/>
        <w:right w:val="none" w:sz="0" w:space="0" w:color="auto"/>
      </w:divBdr>
    </w:div>
    <w:div w:id="1380935130">
      <w:bodyDiv w:val="1"/>
      <w:marLeft w:val="0"/>
      <w:marRight w:val="0"/>
      <w:marTop w:val="0"/>
      <w:marBottom w:val="0"/>
      <w:divBdr>
        <w:top w:val="none" w:sz="0" w:space="0" w:color="auto"/>
        <w:left w:val="none" w:sz="0" w:space="0" w:color="auto"/>
        <w:bottom w:val="none" w:sz="0" w:space="0" w:color="auto"/>
        <w:right w:val="none" w:sz="0" w:space="0" w:color="auto"/>
      </w:divBdr>
    </w:div>
    <w:div w:id="1382943536">
      <w:bodyDiv w:val="1"/>
      <w:marLeft w:val="0"/>
      <w:marRight w:val="0"/>
      <w:marTop w:val="0"/>
      <w:marBottom w:val="0"/>
      <w:divBdr>
        <w:top w:val="none" w:sz="0" w:space="0" w:color="auto"/>
        <w:left w:val="none" w:sz="0" w:space="0" w:color="auto"/>
        <w:bottom w:val="none" w:sz="0" w:space="0" w:color="auto"/>
        <w:right w:val="none" w:sz="0" w:space="0" w:color="auto"/>
      </w:divBdr>
    </w:div>
    <w:div w:id="1503475362">
      <w:bodyDiv w:val="1"/>
      <w:marLeft w:val="0"/>
      <w:marRight w:val="0"/>
      <w:marTop w:val="0"/>
      <w:marBottom w:val="0"/>
      <w:divBdr>
        <w:top w:val="none" w:sz="0" w:space="0" w:color="auto"/>
        <w:left w:val="none" w:sz="0" w:space="0" w:color="auto"/>
        <w:bottom w:val="none" w:sz="0" w:space="0" w:color="auto"/>
        <w:right w:val="none" w:sz="0" w:space="0" w:color="auto"/>
      </w:divBdr>
      <w:divsChild>
        <w:div w:id="1213157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642789">
      <w:bodyDiv w:val="1"/>
      <w:marLeft w:val="0"/>
      <w:marRight w:val="0"/>
      <w:marTop w:val="0"/>
      <w:marBottom w:val="0"/>
      <w:divBdr>
        <w:top w:val="none" w:sz="0" w:space="0" w:color="auto"/>
        <w:left w:val="none" w:sz="0" w:space="0" w:color="auto"/>
        <w:bottom w:val="none" w:sz="0" w:space="0" w:color="auto"/>
        <w:right w:val="none" w:sz="0" w:space="0" w:color="auto"/>
      </w:divBdr>
      <w:divsChild>
        <w:div w:id="2107573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924475">
      <w:bodyDiv w:val="1"/>
      <w:marLeft w:val="0"/>
      <w:marRight w:val="0"/>
      <w:marTop w:val="0"/>
      <w:marBottom w:val="0"/>
      <w:divBdr>
        <w:top w:val="none" w:sz="0" w:space="0" w:color="auto"/>
        <w:left w:val="none" w:sz="0" w:space="0" w:color="auto"/>
        <w:bottom w:val="none" w:sz="0" w:space="0" w:color="auto"/>
        <w:right w:val="none" w:sz="0" w:space="0" w:color="auto"/>
      </w:divBdr>
    </w:div>
    <w:div w:id="1620063296">
      <w:bodyDiv w:val="1"/>
      <w:marLeft w:val="0"/>
      <w:marRight w:val="0"/>
      <w:marTop w:val="0"/>
      <w:marBottom w:val="0"/>
      <w:divBdr>
        <w:top w:val="none" w:sz="0" w:space="0" w:color="auto"/>
        <w:left w:val="none" w:sz="0" w:space="0" w:color="auto"/>
        <w:bottom w:val="none" w:sz="0" w:space="0" w:color="auto"/>
        <w:right w:val="none" w:sz="0" w:space="0" w:color="auto"/>
      </w:divBdr>
    </w:div>
    <w:div w:id="1674912110">
      <w:bodyDiv w:val="1"/>
      <w:marLeft w:val="0"/>
      <w:marRight w:val="0"/>
      <w:marTop w:val="0"/>
      <w:marBottom w:val="0"/>
      <w:divBdr>
        <w:top w:val="none" w:sz="0" w:space="0" w:color="auto"/>
        <w:left w:val="none" w:sz="0" w:space="0" w:color="auto"/>
        <w:bottom w:val="none" w:sz="0" w:space="0" w:color="auto"/>
        <w:right w:val="none" w:sz="0" w:space="0" w:color="auto"/>
      </w:divBdr>
      <w:divsChild>
        <w:div w:id="1274900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7272700">
      <w:bodyDiv w:val="1"/>
      <w:marLeft w:val="0"/>
      <w:marRight w:val="0"/>
      <w:marTop w:val="0"/>
      <w:marBottom w:val="0"/>
      <w:divBdr>
        <w:top w:val="none" w:sz="0" w:space="0" w:color="auto"/>
        <w:left w:val="none" w:sz="0" w:space="0" w:color="auto"/>
        <w:bottom w:val="none" w:sz="0" w:space="0" w:color="auto"/>
        <w:right w:val="none" w:sz="0" w:space="0" w:color="auto"/>
      </w:divBdr>
    </w:div>
    <w:div w:id="1715273842">
      <w:bodyDiv w:val="1"/>
      <w:marLeft w:val="0"/>
      <w:marRight w:val="0"/>
      <w:marTop w:val="0"/>
      <w:marBottom w:val="0"/>
      <w:divBdr>
        <w:top w:val="none" w:sz="0" w:space="0" w:color="auto"/>
        <w:left w:val="none" w:sz="0" w:space="0" w:color="auto"/>
        <w:bottom w:val="none" w:sz="0" w:space="0" w:color="auto"/>
        <w:right w:val="none" w:sz="0" w:space="0" w:color="auto"/>
      </w:divBdr>
    </w:div>
    <w:div w:id="1778138586">
      <w:bodyDiv w:val="1"/>
      <w:marLeft w:val="0"/>
      <w:marRight w:val="0"/>
      <w:marTop w:val="0"/>
      <w:marBottom w:val="0"/>
      <w:divBdr>
        <w:top w:val="none" w:sz="0" w:space="0" w:color="auto"/>
        <w:left w:val="none" w:sz="0" w:space="0" w:color="auto"/>
        <w:bottom w:val="none" w:sz="0" w:space="0" w:color="auto"/>
        <w:right w:val="none" w:sz="0" w:space="0" w:color="auto"/>
      </w:divBdr>
    </w:div>
    <w:div w:id="1787893068">
      <w:bodyDiv w:val="1"/>
      <w:marLeft w:val="0"/>
      <w:marRight w:val="0"/>
      <w:marTop w:val="0"/>
      <w:marBottom w:val="0"/>
      <w:divBdr>
        <w:top w:val="none" w:sz="0" w:space="0" w:color="auto"/>
        <w:left w:val="none" w:sz="0" w:space="0" w:color="auto"/>
        <w:bottom w:val="none" w:sz="0" w:space="0" w:color="auto"/>
        <w:right w:val="none" w:sz="0" w:space="0" w:color="auto"/>
      </w:divBdr>
    </w:div>
    <w:div w:id="1829588190">
      <w:bodyDiv w:val="1"/>
      <w:marLeft w:val="0"/>
      <w:marRight w:val="0"/>
      <w:marTop w:val="0"/>
      <w:marBottom w:val="0"/>
      <w:divBdr>
        <w:top w:val="none" w:sz="0" w:space="0" w:color="auto"/>
        <w:left w:val="none" w:sz="0" w:space="0" w:color="auto"/>
        <w:bottom w:val="none" w:sz="0" w:space="0" w:color="auto"/>
        <w:right w:val="none" w:sz="0" w:space="0" w:color="auto"/>
      </w:divBdr>
      <w:divsChild>
        <w:div w:id="105843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884492">
      <w:bodyDiv w:val="1"/>
      <w:marLeft w:val="0"/>
      <w:marRight w:val="0"/>
      <w:marTop w:val="0"/>
      <w:marBottom w:val="0"/>
      <w:divBdr>
        <w:top w:val="none" w:sz="0" w:space="0" w:color="auto"/>
        <w:left w:val="none" w:sz="0" w:space="0" w:color="auto"/>
        <w:bottom w:val="none" w:sz="0" w:space="0" w:color="auto"/>
        <w:right w:val="none" w:sz="0" w:space="0" w:color="auto"/>
      </w:divBdr>
    </w:div>
    <w:div w:id="1849635703">
      <w:bodyDiv w:val="1"/>
      <w:marLeft w:val="0"/>
      <w:marRight w:val="0"/>
      <w:marTop w:val="0"/>
      <w:marBottom w:val="0"/>
      <w:divBdr>
        <w:top w:val="none" w:sz="0" w:space="0" w:color="auto"/>
        <w:left w:val="none" w:sz="0" w:space="0" w:color="auto"/>
        <w:bottom w:val="none" w:sz="0" w:space="0" w:color="auto"/>
        <w:right w:val="none" w:sz="0" w:space="0" w:color="auto"/>
      </w:divBdr>
    </w:div>
    <w:div w:id="1866559855">
      <w:bodyDiv w:val="1"/>
      <w:marLeft w:val="0"/>
      <w:marRight w:val="0"/>
      <w:marTop w:val="0"/>
      <w:marBottom w:val="0"/>
      <w:divBdr>
        <w:top w:val="none" w:sz="0" w:space="0" w:color="auto"/>
        <w:left w:val="none" w:sz="0" w:space="0" w:color="auto"/>
        <w:bottom w:val="none" w:sz="0" w:space="0" w:color="auto"/>
        <w:right w:val="none" w:sz="0" w:space="0" w:color="auto"/>
      </w:divBdr>
    </w:div>
    <w:div w:id="1874612554">
      <w:bodyDiv w:val="1"/>
      <w:marLeft w:val="0"/>
      <w:marRight w:val="0"/>
      <w:marTop w:val="0"/>
      <w:marBottom w:val="0"/>
      <w:divBdr>
        <w:top w:val="none" w:sz="0" w:space="0" w:color="auto"/>
        <w:left w:val="none" w:sz="0" w:space="0" w:color="auto"/>
        <w:bottom w:val="none" w:sz="0" w:space="0" w:color="auto"/>
        <w:right w:val="none" w:sz="0" w:space="0" w:color="auto"/>
      </w:divBdr>
    </w:div>
    <w:div w:id="1932883616">
      <w:bodyDiv w:val="1"/>
      <w:marLeft w:val="0"/>
      <w:marRight w:val="0"/>
      <w:marTop w:val="0"/>
      <w:marBottom w:val="0"/>
      <w:divBdr>
        <w:top w:val="none" w:sz="0" w:space="0" w:color="auto"/>
        <w:left w:val="none" w:sz="0" w:space="0" w:color="auto"/>
        <w:bottom w:val="none" w:sz="0" w:space="0" w:color="auto"/>
        <w:right w:val="none" w:sz="0" w:space="0" w:color="auto"/>
      </w:divBdr>
    </w:div>
    <w:div w:id="2034333742">
      <w:bodyDiv w:val="1"/>
      <w:marLeft w:val="0"/>
      <w:marRight w:val="0"/>
      <w:marTop w:val="0"/>
      <w:marBottom w:val="0"/>
      <w:divBdr>
        <w:top w:val="none" w:sz="0" w:space="0" w:color="auto"/>
        <w:left w:val="none" w:sz="0" w:space="0" w:color="auto"/>
        <w:bottom w:val="none" w:sz="0" w:space="0" w:color="auto"/>
        <w:right w:val="none" w:sz="0" w:space="0" w:color="auto"/>
      </w:divBdr>
    </w:div>
    <w:div w:id="2056153504">
      <w:bodyDiv w:val="1"/>
      <w:marLeft w:val="0"/>
      <w:marRight w:val="0"/>
      <w:marTop w:val="0"/>
      <w:marBottom w:val="0"/>
      <w:divBdr>
        <w:top w:val="none" w:sz="0" w:space="0" w:color="auto"/>
        <w:left w:val="none" w:sz="0" w:space="0" w:color="auto"/>
        <w:bottom w:val="none" w:sz="0" w:space="0" w:color="auto"/>
        <w:right w:val="none" w:sz="0" w:space="0" w:color="auto"/>
      </w:divBdr>
    </w:div>
    <w:div w:id="2058357458">
      <w:bodyDiv w:val="1"/>
      <w:marLeft w:val="0"/>
      <w:marRight w:val="0"/>
      <w:marTop w:val="0"/>
      <w:marBottom w:val="0"/>
      <w:divBdr>
        <w:top w:val="none" w:sz="0" w:space="0" w:color="auto"/>
        <w:left w:val="none" w:sz="0" w:space="0" w:color="auto"/>
        <w:bottom w:val="none" w:sz="0" w:space="0" w:color="auto"/>
        <w:right w:val="none" w:sz="0" w:space="0" w:color="auto"/>
      </w:divBdr>
    </w:div>
    <w:div w:id="206872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f2ca26-6bff-4b83-97cc-375faefd9a6a">
      <Terms xmlns="http://schemas.microsoft.com/office/infopath/2007/PartnerControls"/>
    </lcf76f155ced4ddcb4097134ff3c332f>
    <TaxCatchAll xmlns="7152068c-7aff-487a-8609-a930c78c52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5B4AAF8695574A912F2FDD7C9DD94F" ma:contentTypeVersion="13" ma:contentTypeDescription="Ein neues Dokument erstellen." ma:contentTypeScope="" ma:versionID="bdf178cc88b9c931ec2e011d07758466">
  <xsd:schema xmlns:xsd="http://www.w3.org/2001/XMLSchema" xmlns:xs="http://www.w3.org/2001/XMLSchema" xmlns:p="http://schemas.microsoft.com/office/2006/metadata/properties" xmlns:ns2="43f2ca26-6bff-4b83-97cc-375faefd9a6a" xmlns:ns3="7152068c-7aff-487a-8609-a930c78c528d" targetNamespace="http://schemas.microsoft.com/office/2006/metadata/properties" ma:root="true" ma:fieldsID="b14c2d8aadd390340119fd8200017fe7" ns2:_="" ns3:_="">
    <xsd:import namespace="43f2ca26-6bff-4b83-97cc-375faefd9a6a"/>
    <xsd:import namespace="7152068c-7aff-487a-8609-a930c78c52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2ca26-6bff-4b83-97cc-375faefd9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3f9f47b-51ca-4aac-b9ca-6e570940f8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52068c-7aff-487a-8609-a930c78c5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64bae4-6c0b-49fe-b3f1-9142fea2c32a}" ma:internalName="TaxCatchAll" ma:showField="CatchAllData" ma:web="7152068c-7aff-487a-8609-a930c78c5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DC779-0EC2-4CDF-ADB2-72F098C76712}">
  <ds:schemaRefs>
    <ds:schemaRef ds:uri="http://schemas.microsoft.com/office/2006/metadata/properties"/>
    <ds:schemaRef ds:uri="http://schemas.microsoft.com/office/infopath/2007/PartnerControls"/>
    <ds:schemaRef ds:uri="43f2ca26-6bff-4b83-97cc-375faefd9a6a"/>
    <ds:schemaRef ds:uri="7152068c-7aff-487a-8609-a930c78c528d"/>
  </ds:schemaRefs>
</ds:datastoreItem>
</file>

<file path=customXml/itemProps2.xml><?xml version="1.0" encoding="utf-8"?>
<ds:datastoreItem xmlns:ds="http://schemas.openxmlformats.org/officeDocument/2006/customXml" ds:itemID="{5B4E6BBF-ABE8-48B5-B684-DA755411BB2E}">
  <ds:schemaRefs>
    <ds:schemaRef ds:uri="http://schemas.microsoft.com/sharepoint/v3/contenttype/forms"/>
  </ds:schemaRefs>
</ds:datastoreItem>
</file>

<file path=customXml/itemProps3.xml><?xml version="1.0" encoding="utf-8"?>
<ds:datastoreItem xmlns:ds="http://schemas.openxmlformats.org/officeDocument/2006/customXml" ds:itemID="{729DB196-91C9-46AD-8B27-FBE75B9BA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2ca26-6bff-4b83-97cc-375faefd9a6a"/>
    <ds:schemaRef ds:uri="7152068c-7aff-487a-8609-a930c78c5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7A7D67-F430-4974-89EB-668BA0B4E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5991</Characters>
  <Application>Microsoft Office Word</Application>
  <DocSecurity>0</DocSecurity>
  <Lines>117</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Wisotzki</dc:creator>
  <cp:keywords/>
  <dc:description/>
  <cp:lastModifiedBy>Eva Katheder</cp:lastModifiedBy>
  <cp:revision>4</cp:revision>
  <cp:lastPrinted>2025-06-20T08:56:00Z</cp:lastPrinted>
  <dcterms:created xsi:type="dcterms:W3CDTF">2026-06-18T13:51:00Z</dcterms:created>
  <dcterms:modified xsi:type="dcterms:W3CDTF">2026-06-18T14:44:00Z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0x010100555B4AAF8695574A912F2FDD7C9DD94F</vt:lpwstr>
  </property>
  <property fmtid="{D5CDD505-2E9C-101B-9397-08002B2CF9AE}" pid="3" name="MediaServiceImageTags">
    <vt:lpwstr/>
  </property>
</Properties>
</file>